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8E" w:rsidRPr="00B12C8E" w:rsidRDefault="00B12C8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Порядок расчета платы за технологическое присоединение</w:t>
      </w:r>
    </w:p>
    <w:p w:rsidR="00B12C8E" w:rsidRDefault="00B12C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BD0" w:rsidRPr="00B12C8E" w:rsidRDefault="00B12C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Плата за технологическое присоединение рассчитывается в случаях присоединения впервые вводимых в эксплуатацию, ранее присоединенных реконструируемых Устройств, максимальная мощность которых увеличивается, а также в случаях, при которых в отношении ранее присоединенных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Устройств.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Плата за технологическое присоединение</w:t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при изменении категории надежности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рассчитывается за объем максимальной мощности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 Заявителя, у которых изменяется категория надежности.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Плата за технологическое присоединение</w:t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в случаях изменения схемы внешнего электроснабжения,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влекущих пересмотр величины максимальной мощности в результате изменения точек присоединения, видов производственной деятельности, рассчитывается за объем максимальной мощности, указанный в заявке на технологическое присоединение.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Плата за технологическое присоединение взимается однократно.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платы за технологическое присоединение к электрическим сетям, относимым в Единой национальной (общероссийской) электрической сети устанавливается Федеральной службой по тарифам.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платы за технологическое присоединение к территориальным распределительным сетям устанавливается органами исполнительной власти субъектов Российской Федерации в области государственного регулирования тарифов.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 платы осуществляется в соответствии с Методическими указаниями по определению размера платы за технологическое присоединение к электрическим сетям, утвержденными приказом Федеральной службы по тарифам от 11.09.2012 г.№209-э/1.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Плата за технологическое присоединение </w:t>
      </w:r>
      <w:proofErr w:type="spellStart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устройств максимальной мощностью, не превышающей 15 кВт включительно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(с учетом ранее присоединенных в данной точке присоединения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устройств) устанавливается исходя из стоимости мероприятий по технологическому присоединению в размере не более 550 рублей при присоединении заявителя, владеющего объектами, отнесенными к третьей категории надежности (по одному источнику электроснабжения) при условии, что расстояние от границ участка заявителя до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электросетевого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Внесение платы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заявителями (юридическими лицами или индивидуальными предпринимателями) за технологическое присоединение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 по одному источнику электроснабжения с максимальной мощностью свыше 15 и до 150 кВт включительно (с учетом ранее присоединенных в данной точке присоединения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устройств), а также заявителями на технологическое присоединение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устройств, осуществляемое  посредством перераспределения присоединенной мощности между юридическими лицами и индивидуальными предпринимателями, осуществляется в следующем порядке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15 процентов платы за технологическое присоединение вносятся в течение 15 дней </w:t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заключения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договора;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30 процентов платы за технологическое присоединение вносятся в течение 60 дней с даты заключения договора, но не позже даты фактического присоединения;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45 процентов платы за технологическое присоединение вносятся в течение 15 дней </w:t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подписания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сторонами акта осмотра (обследования) объектов заявителя, акта об осмотре приборов учета и согласовании расчетной схемы учета электрической энергии (мощности),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10 процентов платы за технологическое присоединение вносятся в течение 15 дней </w:t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фактического присоединения.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Для заявителей – юридических лиц или индивидуальных предпринимателей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целях осуществления технологического присоединения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 по одному источнику электроснабжения, максимальная мощность которых составляет свыше 15 и 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 150 кВт включительно (с учетом ранее присоединенных в данной точке присоединения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устройств), в договоре (по желанию таких заявителей) предусматривается беспроцентная рассрочка платежа в размере 95 процентов платы за технологическое присоединение с условием ежеквартального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внесения платы равными долями от общей суммы рассрочки на период до 3 лет </w:t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подписания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сторонами акта об осуществлении технологического присоединения.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заявителей, максимальная мощность </w:t>
      </w:r>
      <w:proofErr w:type="spellStart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устройств которых составляет менее 670 кВт, 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внесение платы за технологическое присоединение (за исключением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заявителей-юридических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 или индивидуальных предпринимателей в целях технологического присоединения по одному источнику электроснабжения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устройств, максимальная мощность которых составляет свыше 15 и до 150 кВт включительно (с учетом ранее присоединенных в данной точке присоединения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устройств), а также заявителей на технологическое присоединение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 потребителей посредством перераспределения присоединенной мощности между юридическими лицами и индивидуальными предпринимателями) внесение платы осуществляется в следующем порядке: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10 процентов платы за технологическое присоединение вносятся в течение 15 дней со дня заключения договора;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30 процентов платы за технологическое присоединение вносятся в течение 60 дней со дня заключения договора;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20 процентов платы за технологическое присоединение вносятся в течение 180 дней со дня заключения договора;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об осмотре приборов учета и согласовании расчетной схемы учета электрической энергии (мощности),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10 процентов платы за технологическое присоединение вносятся в течение 15 дней со дня фактического присоединения.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Заявителем на технологическое присоединение выступает: садоводческое, огородническое или дачное некоммерческое объединение граждан (садоводческое, огородническое или дачное некоммерческое 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товарищество, садоводческий, огороднический или дачный потребительский кооператив, садоводческое, огородническое или дачное некоммерческое партнерство), содержащееся за счет прихожан религиозная организация, объединение граждан, объединивших свои хозяйственные постройки (погреба, сараи и иные сооружения аналогичного назначения), то плата для указанных Заявителей не должна превышать 550 рублей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умноженных на количество членов (абонентов) этих объединений (организаций), при условии присоединения каждым членом этого объединения (организации) не более 15 кВт.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расчета платы за технологическое присоединение к электрическим сетям учитываются расходы на выполнение сетевой организацией </w:t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следующих обязательных мероприятий:</w:t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подготовку и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электроэнергетических системах) и со смежными сетевыми организациями;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выполнение технических условий сетевой организацией, включая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проверку сетевой организацией выполнения Заявителем технических условий;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осмотр (обследование) присоединяемых Устройств должностным лицом федерального органа исполнительной власти по технологическому надзору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в соответствии с Правилами технологического присоединения согласованию с таким субъектом оперативно-диспетчерского управления (для лиц, указанных в пунктах 12.1 - 14 Правил технологического присоединения, осмотр присоединяемых </w:t>
      </w:r>
      <w:proofErr w:type="spell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 осуществляться с участием сетевой </w:t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организации и Заявителя);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 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</w:t>
      </w:r>
      <w:proofErr w:type="gramEnd"/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Получить подробную информацию по стоимости технологического присоединения для юридических и физических лиц вы можете из следующих документов:</w:t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B12C8E">
          <w:rPr>
            <w:rStyle w:val="a3"/>
            <w:rFonts w:ascii="Times New Roman" w:hAnsi="Times New Roman" w:cs="Times New Roman"/>
            <w:color w:val="182D88"/>
            <w:sz w:val="28"/>
            <w:szCs w:val="28"/>
            <w:shd w:val="clear" w:color="auto" w:fill="FFFFFF"/>
          </w:rPr>
          <w:t>Тарифные решения по плате за технологическое присоединение</w:t>
        </w:r>
      </w:hyperlink>
      <w:r w:rsidRPr="00B12C8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B12C8E">
          <w:rPr>
            <w:rStyle w:val="a3"/>
            <w:rFonts w:ascii="Times New Roman" w:hAnsi="Times New Roman" w:cs="Times New Roman"/>
            <w:color w:val="182D88"/>
            <w:sz w:val="28"/>
            <w:szCs w:val="28"/>
            <w:shd w:val="clear" w:color="auto" w:fill="FFFFFF"/>
          </w:rPr>
          <w:t>Информация о расходах, связанных с осуществлением технологического присоединения, не включаемых в плату за технологическое присоединение</w:t>
        </w:r>
      </w:hyperlink>
    </w:p>
    <w:sectPr w:rsidR="00321BD0" w:rsidRPr="00B12C8E" w:rsidSect="0032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12C8E"/>
    <w:rsid w:val="00321BD0"/>
    <w:rsid w:val="00B1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p.mrsk-cp.ru/tariffs/information_on_the_costs/" TargetMode="External"/><Relationship Id="rId4" Type="http://schemas.openxmlformats.org/officeDocument/2006/relationships/hyperlink" Target="http://tp.mrsk-cp.ru/tariffs/tariff_decisions_on_boar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dea</cp:lastModifiedBy>
  <cp:revision>1</cp:revision>
  <dcterms:created xsi:type="dcterms:W3CDTF">2021-09-22T07:32:00Z</dcterms:created>
  <dcterms:modified xsi:type="dcterms:W3CDTF">2021-09-22T07:34:00Z</dcterms:modified>
</cp:coreProperties>
</file>