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69A" w:rsidRPr="00D333A5" w:rsidRDefault="007B169A" w:rsidP="009F5477">
      <w:pPr>
        <w:pStyle w:val="a3"/>
        <w:spacing w:after="0" w:line="259" w:lineRule="auto"/>
        <w:ind w:left="405" w:right="0" w:firstLine="0"/>
        <w:jc w:val="center"/>
        <w:rPr>
          <w:b/>
          <w:color w:val="FF0000"/>
          <w:sz w:val="32"/>
        </w:rPr>
      </w:pPr>
      <w:r w:rsidRPr="007B169A">
        <w:rPr>
          <w:b/>
          <w:sz w:val="32"/>
        </w:rPr>
        <w:t xml:space="preserve">Порядок </w:t>
      </w:r>
      <w:r w:rsidRPr="00AF7D71">
        <w:rPr>
          <w:b/>
          <w:color w:val="auto"/>
          <w:sz w:val="32"/>
        </w:rPr>
        <w:t xml:space="preserve">формирования </w:t>
      </w:r>
      <w:r w:rsidR="00101E17" w:rsidRPr="00AF7D71">
        <w:rPr>
          <w:b/>
          <w:color w:val="auto"/>
          <w:sz w:val="32"/>
        </w:rPr>
        <w:t>цены</w:t>
      </w:r>
      <w:r w:rsidR="00D333A5" w:rsidRPr="00AF7D71">
        <w:rPr>
          <w:b/>
          <w:color w:val="auto"/>
          <w:sz w:val="32"/>
        </w:rPr>
        <w:t xml:space="preserve"> (тарифа)</w:t>
      </w:r>
    </w:p>
    <w:p w:rsidR="007B169A" w:rsidRPr="007B169A" w:rsidRDefault="007B169A" w:rsidP="007B169A">
      <w:pPr>
        <w:spacing w:after="0" w:line="259" w:lineRule="auto"/>
        <w:ind w:left="45" w:right="0" w:firstLine="0"/>
        <w:jc w:val="left"/>
        <w:rPr>
          <w:b/>
          <w:sz w:val="32"/>
        </w:rPr>
      </w:pPr>
    </w:p>
    <w:p w:rsidR="007B169A" w:rsidRDefault="007B169A" w:rsidP="009F5477">
      <w:pPr>
        <w:pStyle w:val="a3"/>
        <w:numPr>
          <w:ilvl w:val="1"/>
          <w:numId w:val="6"/>
        </w:numPr>
        <w:ind w:left="0" w:right="3" w:firstLine="851"/>
      </w:pPr>
      <w:r>
        <w:t xml:space="preserve">Формирование цены на предоставление доступа сторонним лицам к </w:t>
      </w:r>
      <w:proofErr w:type="gramStart"/>
      <w:r>
        <w:t>ВЛ</w:t>
      </w:r>
      <w:proofErr w:type="gramEnd"/>
      <w:r>
        <w:t xml:space="preserve"> </w:t>
      </w:r>
      <w:r w:rsidR="00B2750D">
        <w:t>ФКП «Завод имени Я.М. Свердлова»</w:t>
      </w:r>
      <w:r w:rsidRPr="007B169A">
        <w:t xml:space="preserve"> </w:t>
      </w:r>
      <w:r>
        <w:t xml:space="preserve">для размещения ВОЛС осуществляется в соответствии с Правилами </w:t>
      </w:r>
      <w:proofErr w:type="spellStart"/>
      <w:r>
        <w:t>недискриминационного</w:t>
      </w:r>
      <w:proofErr w:type="spellEnd"/>
      <w:r>
        <w:t xml:space="preserve"> доступа к инфраструктуре для размещения сетей электросвязи, утвержденными постановлением Правительства Российской Федерации от 29.11.2014 № 1284, в соответствии с которыми: </w:t>
      </w:r>
    </w:p>
    <w:p w:rsidR="007B169A" w:rsidRDefault="007B169A" w:rsidP="009F5477">
      <w:pPr>
        <w:numPr>
          <w:ilvl w:val="0"/>
          <w:numId w:val="1"/>
        </w:numPr>
        <w:tabs>
          <w:tab w:val="left" w:pos="993"/>
        </w:tabs>
        <w:ind w:right="3" w:firstLine="567"/>
      </w:pPr>
      <w:r>
        <w:t xml:space="preserve">условия доступа к </w:t>
      </w:r>
      <w:proofErr w:type="gramStart"/>
      <w:r>
        <w:t>ВЛ</w:t>
      </w:r>
      <w:proofErr w:type="gramEnd"/>
      <w:r>
        <w:t xml:space="preserve"> не должны зависеть от организационно-правовой формы пользователей ВЛ и их правовых отношений с </w:t>
      </w:r>
      <w:r w:rsidR="00B2750D">
        <w:t>ФКП «Завод имени Я.М. Свердлова»</w:t>
      </w:r>
      <w:r>
        <w:t xml:space="preserve">; </w:t>
      </w:r>
    </w:p>
    <w:p w:rsidR="007B169A" w:rsidRDefault="007B169A" w:rsidP="009F5477">
      <w:pPr>
        <w:numPr>
          <w:ilvl w:val="0"/>
          <w:numId w:val="1"/>
        </w:numPr>
        <w:tabs>
          <w:tab w:val="left" w:pos="993"/>
        </w:tabs>
        <w:ind w:right="3" w:firstLine="567"/>
      </w:pPr>
      <w:r>
        <w:t xml:space="preserve">плата за предоставление доступа к </w:t>
      </w:r>
      <w:proofErr w:type="gramStart"/>
      <w:r>
        <w:t>ВЛ</w:t>
      </w:r>
      <w:proofErr w:type="gramEnd"/>
      <w:r>
        <w:t xml:space="preserve"> должна устанавливаться на уровне, обеспечивающем компенсацию экономически обоснованных затрат и необходимую прибыль</w:t>
      </w:r>
      <w:r w:rsidR="00B2750D">
        <w:t xml:space="preserve"> ФКП «Завод имени Я.М. Свердлова»</w:t>
      </w:r>
      <w:r>
        <w:t xml:space="preserve">; </w:t>
      </w:r>
    </w:p>
    <w:p w:rsidR="007B169A" w:rsidRDefault="007B169A" w:rsidP="009F5477">
      <w:pPr>
        <w:numPr>
          <w:ilvl w:val="0"/>
          <w:numId w:val="1"/>
        </w:numPr>
        <w:tabs>
          <w:tab w:val="left" w:pos="993"/>
        </w:tabs>
        <w:ind w:right="3" w:firstLine="567"/>
      </w:pPr>
      <w:r>
        <w:t xml:space="preserve">плата за предоставление доступа к </w:t>
      </w:r>
      <w:proofErr w:type="gramStart"/>
      <w:r>
        <w:t>ВЛ</w:t>
      </w:r>
      <w:proofErr w:type="gramEnd"/>
      <w:r>
        <w:t xml:space="preserve"> в сопоставимых условиях должна устанавливаться равной для всех пользователей ВЛ. </w:t>
      </w:r>
    </w:p>
    <w:p w:rsidR="007B169A" w:rsidRDefault="007B169A" w:rsidP="009F5477">
      <w:pPr>
        <w:pStyle w:val="a3"/>
        <w:numPr>
          <w:ilvl w:val="1"/>
          <w:numId w:val="6"/>
        </w:numPr>
        <w:ind w:left="0" w:right="3" w:firstLine="851"/>
      </w:pPr>
      <w:r>
        <w:t xml:space="preserve">Плата за предоставление доступа сторонним лицам к </w:t>
      </w:r>
      <w:proofErr w:type="gramStart"/>
      <w:r>
        <w:t>ВЛ</w:t>
      </w:r>
      <w:proofErr w:type="gramEnd"/>
      <w:r>
        <w:t xml:space="preserve"> </w:t>
      </w:r>
      <w:r w:rsidR="00B2750D">
        <w:t>ФКП «Завод имени Я.М. Свердлова»</w:t>
      </w:r>
      <w:r>
        <w:t xml:space="preserve"> для размещения ВОЛС должна обеспечивать: </w:t>
      </w:r>
    </w:p>
    <w:p w:rsidR="007B169A" w:rsidRDefault="007B169A" w:rsidP="007B169A">
      <w:pPr>
        <w:numPr>
          <w:ilvl w:val="2"/>
          <w:numId w:val="2"/>
        </w:numPr>
        <w:ind w:left="0" w:right="3" w:firstLine="567"/>
      </w:pPr>
      <w:r>
        <w:t>Возмещени</w:t>
      </w:r>
      <w:bookmarkStart w:id="0" w:name="_GoBack"/>
      <w:bookmarkEnd w:id="0"/>
      <w:r>
        <w:t xml:space="preserve">е дополнительных затрат </w:t>
      </w:r>
      <w:r w:rsidR="00B2750D">
        <w:t>ФКП «Завод имени Я.М. Свердлова»</w:t>
      </w:r>
      <w:r>
        <w:t xml:space="preserve"> на проведение работ по техническому обслуживанию и ремонту (далее - </w:t>
      </w:r>
      <w:proofErr w:type="spellStart"/>
      <w:r>
        <w:t>ТОиР</w:t>
      </w:r>
      <w:proofErr w:type="spellEnd"/>
      <w:r>
        <w:t xml:space="preserve">) </w:t>
      </w:r>
      <w:proofErr w:type="gramStart"/>
      <w:r>
        <w:t>ВЛ</w:t>
      </w:r>
      <w:proofErr w:type="gramEnd"/>
      <w:r>
        <w:t xml:space="preserve"> из-за увеличения издержек, связанных с наличием дополнительных элементов на ВЛ. </w:t>
      </w:r>
    </w:p>
    <w:p w:rsidR="007B169A" w:rsidRDefault="007B169A" w:rsidP="007B169A">
      <w:pPr>
        <w:numPr>
          <w:ilvl w:val="2"/>
          <w:numId w:val="2"/>
        </w:numPr>
        <w:ind w:left="0" w:right="3" w:firstLine="567"/>
      </w:pPr>
      <w:r>
        <w:t xml:space="preserve">Возмещение затрат </w:t>
      </w:r>
      <w:r w:rsidR="00B2750D">
        <w:t>ФКП «Завод имени Я.М. Свердлова»</w:t>
      </w:r>
      <w:r>
        <w:t xml:space="preserve">, связанных с обязательствами </w:t>
      </w:r>
      <w:r w:rsidR="00B2750D">
        <w:t>ФКП «Завод имени Я.М. Свердлова»</w:t>
      </w:r>
      <w:r>
        <w:t xml:space="preserve"> по сохранению целостности размещенных на </w:t>
      </w:r>
      <w:proofErr w:type="gramStart"/>
      <w:r>
        <w:t>ВЛ</w:t>
      </w:r>
      <w:proofErr w:type="gramEnd"/>
      <w:r>
        <w:t xml:space="preserve"> ВОЛС сторонних лиц при реконструкции, модернизации и новом строительстве ВЛ. </w:t>
      </w:r>
    </w:p>
    <w:p w:rsidR="007B169A" w:rsidRDefault="007B169A" w:rsidP="007B169A">
      <w:pPr>
        <w:numPr>
          <w:ilvl w:val="2"/>
          <w:numId w:val="2"/>
        </w:numPr>
        <w:ind w:left="0" w:right="3" w:firstLine="567"/>
      </w:pPr>
      <w:r>
        <w:t xml:space="preserve">Возмещение накладных расходов </w:t>
      </w:r>
      <w:r w:rsidR="00B2750D">
        <w:t>ФКП «Завод имени Я.М. Свердлова»</w:t>
      </w:r>
      <w:r>
        <w:t xml:space="preserve"> </w:t>
      </w:r>
    </w:p>
    <w:p w:rsidR="001D3BEA" w:rsidRDefault="007B169A" w:rsidP="001D3BEA">
      <w:pPr>
        <w:numPr>
          <w:ilvl w:val="2"/>
          <w:numId w:val="2"/>
        </w:numPr>
        <w:ind w:left="0" w:right="3" w:firstLine="567"/>
      </w:pPr>
      <w:r>
        <w:t xml:space="preserve">Необходимый уровень рентабельности (доходности) </w:t>
      </w:r>
      <w:r w:rsidR="00B2750D">
        <w:t>ФКП «Завод имени Я.М. Свердлова»</w:t>
      </w:r>
      <w:r w:rsidR="009F5477">
        <w:t xml:space="preserve"> </w:t>
      </w:r>
      <w:r>
        <w:t xml:space="preserve">от предоставления доступа к </w:t>
      </w:r>
      <w:proofErr w:type="gramStart"/>
      <w:r>
        <w:t>ВЛ</w:t>
      </w:r>
      <w:proofErr w:type="gramEnd"/>
      <w:r>
        <w:t xml:space="preserve"> для размещения ВОЛС</w:t>
      </w:r>
      <w:r w:rsidR="0081668A">
        <w:t xml:space="preserve">. </w:t>
      </w:r>
    </w:p>
    <w:p w:rsidR="007B169A" w:rsidRDefault="007B169A" w:rsidP="005F4244">
      <w:pPr>
        <w:pStyle w:val="a3"/>
        <w:numPr>
          <w:ilvl w:val="1"/>
          <w:numId w:val="6"/>
        </w:numPr>
        <w:ind w:left="0" w:right="3" w:firstLine="851"/>
      </w:pPr>
      <w:r>
        <w:t xml:space="preserve">Возмещение дополнительных затрат на проведение работ по </w:t>
      </w:r>
      <w:proofErr w:type="spellStart"/>
      <w:r>
        <w:t>ТОиР</w:t>
      </w:r>
      <w:proofErr w:type="spellEnd"/>
      <w:r>
        <w:t xml:space="preserve"> </w:t>
      </w:r>
      <w:proofErr w:type="gramStart"/>
      <w:r>
        <w:t>ВЛ</w:t>
      </w:r>
      <w:proofErr w:type="gramEnd"/>
      <w:r>
        <w:t xml:space="preserve">, затрат на сохранение целостности ВОЛС сторонних лиц, накладных расходов и получение необходимого уровня рентабельности (доходности) осуществляется периодическими платежами за предоставление доступа сторонним лицам к ВЛ </w:t>
      </w:r>
      <w:r w:rsidR="00B2750D">
        <w:t>ФКП «Завод имени Я.М. Свердлова»</w:t>
      </w:r>
      <w:r>
        <w:t xml:space="preserve"> для размещения ВОЛС. </w:t>
      </w:r>
    </w:p>
    <w:p w:rsidR="007B169A" w:rsidRDefault="007B169A" w:rsidP="009F5477">
      <w:pPr>
        <w:pStyle w:val="a3"/>
        <w:numPr>
          <w:ilvl w:val="1"/>
          <w:numId w:val="6"/>
        </w:numPr>
        <w:ind w:left="0" w:right="3" w:firstLine="851"/>
      </w:pPr>
      <w:r>
        <w:t xml:space="preserve">Периодические платежи за предоставление доступа к </w:t>
      </w:r>
      <w:proofErr w:type="gramStart"/>
      <w:r>
        <w:t>ВЛ</w:t>
      </w:r>
      <w:proofErr w:type="gramEnd"/>
      <w:r>
        <w:t xml:space="preserve"> взимаются, начиная с даты подписания акта, по которому передаются стороннему лицу во временное ограниченное пользование конструктивные элементы ВЛ, используемые для размещения ВОЛС. При этом дата подписания указанного акта должна предшествовать началу СМР по размещению ВОЛС на </w:t>
      </w:r>
      <w:proofErr w:type="gramStart"/>
      <w:r>
        <w:t>используемой</w:t>
      </w:r>
      <w:proofErr w:type="gramEnd"/>
      <w:r>
        <w:t xml:space="preserve"> ВЛ. </w:t>
      </w:r>
    </w:p>
    <w:p w:rsidR="007B169A" w:rsidRDefault="007B169A" w:rsidP="009F5477">
      <w:pPr>
        <w:pStyle w:val="a3"/>
        <w:numPr>
          <w:ilvl w:val="1"/>
          <w:numId w:val="6"/>
        </w:numPr>
        <w:ind w:left="0" w:right="3" w:firstLine="851"/>
      </w:pPr>
      <w:r>
        <w:t xml:space="preserve">Размер периодических платежей за предоставление доступа сторонним лицам к </w:t>
      </w:r>
      <w:proofErr w:type="gramStart"/>
      <w:r>
        <w:t>ВЛ</w:t>
      </w:r>
      <w:proofErr w:type="gramEnd"/>
      <w:r>
        <w:t xml:space="preserve"> </w:t>
      </w:r>
      <w:r w:rsidR="00B2750D">
        <w:t>ФКП «Завод имени Я.М. Свердлова»</w:t>
      </w:r>
      <w:r>
        <w:t xml:space="preserve"> для размещения ВОЛС рассчитывается с использованием цены, определяющ</w:t>
      </w:r>
      <w:r w:rsidR="00B2750D">
        <w:t>е</w:t>
      </w:r>
      <w:r>
        <w:t xml:space="preserve">й размер платы за использование в течение одного месяца конструктивных элементов одной опоры ВЛ для размещения ВОЛС (далее - Цена). </w:t>
      </w:r>
    </w:p>
    <w:p w:rsidR="007B169A" w:rsidRDefault="007B169A" w:rsidP="009F5477">
      <w:pPr>
        <w:pStyle w:val="a3"/>
        <w:numPr>
          <w:ilvl w:val="1"/>
          <w:numId w:val="6"/>
        </w:numPr>
        <w:ind w:left="0" w:right="3" w:firstLine="851"/>
      </w:pPr>
      <w:r>
        <w:t xml:space="preserve">При формировании Цены </w:t>
      </w:r>
      <w:r w:rsidR="0081668A">
        <w:t>учтено следующее</w:t>
      </w:r>
      <w:r>
        <w:t xml:space="preserve">: </w:t>
      </w:r>
    </w:p>
    <w:p w:rsidR="003526BA" w:rsidRDefault="007B169A" w:rsidP="009F5477">
      <w:pPr>
        <w:numPr>
          <w:ilvl w:val="0"/>
          <w:numId w:val="1"/>
        </w:numPr>
        <w:tabs>
          <w:tab w:val="left" w:pos="993"/>
        </w:tabs>
        <w:ind w:right="3" w:firstLine="567"/>
      </w:pPr>
      <w:r>
        <w:lastRenderedPageBreak/>
        <w:t xml:space="preserve">регион размещения используемой </w:t>
      </w:r>
      <w:proofErr w:type="gramStart"/>
      <w:r>
        <w:t>ВЛ</w:t>
      </w:r>
      <w:proofErr w:type="gramEnd"/>
      <w:r>
        <w:t xml:space="preserve">; </w:t>
      </w:r>
    </w:p>
    <w:p w:rsidR="007B169A" w:rsidRDefault="007B169A" w:rsidP="009F5477">
      <w:pPr>
        <w:numPr>
          <w:ilvl w:val="0"/>
          <w:numId w:val="1"/>
        </w:numPr>
        <w:tabs>
          <w:tab w:val="left" w:pos="993"/>
        </w:tabs>
        <w:ind w:right="3" w:firstLine="567"/>
      </w:pPr>
      <w:r>
        <w:t>уровень напряжения используемо</w:t>
      </w:r>
      <w:r w:rsidR="00257E52">
        <w:t>й ВЛ.</w:t>
      </w:r>
    </w:p>
    <w:sectPr w:rsidR="007B169A" w:rsidSect="00AF7D71">
      <w:footnotePr>
        <w:numRestart w:val="eachPage"/>
      </w:footnotePr>
      <w:pgSz w:w="11909" w:h="16838"/>
      <w:pgMar w:top="851" w:right="851" w:bottom="851"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485" w:rsidRDefault="00424485">
      <w:pPr>
        <w:spacing w:after="0" w:line="240" w:lineRule="auto"/>
      </w:pPr>
      <w:r>
        <w:separator/>
      </w:r>
    </w:p>
  </w:endnote>
  <w:endnote w:type="continuationSeparator" w:id="0">
    <w:p w:rsidR="00424485" w:rsidRDefault="004244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485" w:rsidRDefault="00424485">
      <w:pPr>
        <w:spacing w:after="0" w:line="276" w:lineRule="auto"/>
        <w:ind w:left="0" w:right="14" w:firstLine="0"/>
      </w:pPr>
      <w:r>
        <w:separator/>
      </w:r>
    </w:p>
  </w:footnote>
  <w:footnote w:type="continuationSeparator" w:id="0">
    <w:p w:rsidR="00424485" w:rsidRDefault="00424485">
      <w:pPr>
        <w:spacing w:after="0" w:line="276" w:lineRule="auto"/>
        <w:ind w:left="0" w:right="14" w:firstLin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526AF"/>
    <w:multiLevelType w:val="multilevel"/>
    <w:tmpl w:val="61206584"/>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7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Restart w:val="0"/>
      <w:lvlText w:val="%1.%2.%3."/>
      <w:lvlJc w:val="left"/>
      <w:pPr>
        <w:ind w:left="1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EB37354"/>
    <w:multiLevelType w:val="multilevel"/>
    <w:tmpl w:val="DAF224F6"/>
    <w:lvl w:ilvl="0">
      <w:start w:val="1"/>
      <w:numFmt w:val="decimal"/>
      <w:lvlText w:val="%1."/>
      <w:lvlJc w:val="left"/>
      <w:pPr>
        <w:ind w:left="1056" w:hanging="360"/>
      </w:pPr>
      <w:rPr>
        <w:rFonts w:hint="default"/>
      </w:rPr>
    </w:lvl>
    <w:lvl w:ilvl="1">
      <w:start w:val="1"/>
      <w:numFmt w:val="decimal"/>
      <w:isLgl/>
      <w:lvlText w:val="%1.%2."/>
      <w:lvlJc w:val="left"/>
      <w:pPr>
        <w:ind w:left="1416" w:hanging="720"/>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76" w:hanging="1080"/>
      </w:pPr>
      <w:rPr>
        <w:rFonts w:hint="default"/>
      </w:rPr>
    </w:lvl>
    <w:lvl w:ilvl="4">
      <w:start w:val="1"/>
      <w:numFmt w:val="decimal"/>
      <w:isLgl/>
      <w:lvlText w:val="%1.%2.%3.%4.%5."/>
      <w:lvlJc w:val="left"/>
      <w:pPr>
        <w:ind w:left="1776" w:hanging="1080"/>
      </w:pPr>
      <w:rPr>
        <w:rFonts w:hint="default"/>
      </w:rPr>
    </w:lvl>
    <w:lvl w:ilvl="5">
      <w:start w:val="1"/>
      <w:numFmt w:val="decimal"/>
      <w:isLgl/>
      <w:lvlText w:val="%1.%2.%3.%4.%5.%6."/>
      <w:lvlJc w:val="left"/>
      <w:pPr>
        <w:ind w:left="2136" w:hanging="1440"/>
      </w:pPr>
      <w:rPr>
        <w:rFonts w:hint="default"/>
      </w:rPr>
    </w:lvl>
    <w:lvl w:ilvl="6">
      <w:start w:val="1"/>
      <w:numFmt w:val="decimal"/>
      <w:isLgl/>
      <w:lvlText w:val="%1.%2.%3.%4.%5.%6.%7."/>
      <w:lvlJc w:val="left"/>
      <w:pPr>
        <w:ind w:left="2136" w:hanging="1440"/>
      </w:pPr>
      <w:rPr>
        <w:rFonts w:hint="default"/>
      </w:rPr>
    </w:lvl>
    <w:lvl w:ilvl="7">
      <w:start w:val="1"/>
      <w:numFmt w:val="decimal"/>
      <w:isLgl/>
      <w:lvlText w:val="%1.%2.%3.%4.%5.%6.%7.%8."/>
      <w:lvlJc w:val="left"/>
      <w:pPr>
        <w:ind w:left="2496" w:hanging="1800"/>
      </w:pPr>
      <w:rPr>
        <w:rFonts w:hint="default"/>
      </w:rPr>
    </w:lvl>
    <w:lvl w:ilvl="8">
      <w:start w:val="1"/>
      <w:numFmt w:val="decimal"/>
      <w:isLgl/>
      <w:lvlText w:val="%1.%2.%3.%4.%5.%6.%7.%8.%9."/>
      <w:lvlJc w:val="left"/>
      <w:pPr>
        <w:ind w:left="2496" w:hanging="1800"/>
      </w:pPr>
      <w:rPr>
        <w:rFonts w:hint="default"/>
      </w:rPr>
    </w:lvl>
  </w:abstractNum>
  <w:abstractNum w:abstractNumId="2">
    <w:nsid w:val="3A6E48CB"/>
    <w:multiLevelType w:val="hybridMultilevel"/>
    <w:tmpl w:val="D0BA01BA"/>
    <w:lvl w:ilvl="0" w:tplc="0419000F">
      <w:start w:val="1"/>
      <w:numFmt w:val="decimal"/>
      <w:lvlText w:val="%1."/>
      <w:lvlJc w:val="left"/>
      <w:pPr>
        <w:ind w:left="774" w:hanging="360"/>
      </w:p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abstractNum w:abstractNumId="3">
    <w:nsid w:val="47C80BF6"/>
    <w:multiLevelType w:val="multilevel"/>
    <w:tmpl w:val="1E282D8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4E6535C9"/>
    <w:multiLevelType w:val="hybridMultilevel"/>
    <w:tmpl w:val="CE262564"/>
    <w:lvl w:ilvl="0" w:tplc="3DBA838A">
      <w:start w:val="1"/>
      <w:numFmt w:val="decimal"/>
      <w:lvlText w:val="%1."/>
      <w:lvlJc w:val="left"/>
      <w:pPr>
        <w:ind w:left="405" w:hanging="360"/>
      </w:pPr>
      <w:rPr>
        <w:rFonts w:hint="default"/>
        <w:b/>
        <w:sz w:val="32"/>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
    <w:nsid w:val="6131720C"/>
    <w:multiLevelType w:val="multilevel"/>
    <w:tmpl w:val="1E282D8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6151225C"/>
    <w:multiLevelType w:val="hybridMultilevel"/>
    <w:tmpl w:val="8EC6C5A8"/>
    <w:lvl w:ilvl="0" w:tplc="41F01148">
      <w:start w:val="1"/>
      <w:numFmt w:val="bullet"/>
      <w:lvlText w:val=""/>
      <w:lvlJc w:val="left"/>
      <w:pPr>
        <w:ind w:left="0"/>
      </w:pPr>
      <w:rPr>
        <w:rFonts w:ascii="Symbol" w:hAnsi="Symbol" w:hint="default"/>
        <w:b w:val="0"/>
        <w:i w:val="0"/>
        <w:strike w:val="0"/>
        <w:dstrike w:val="0"/>
        <w:color w:val="000000"/>
        <w:sz w:val="26"/>
        <w:szCs w:val="26"/>
        <w:u w:val="none" w:color="000000"/>
        <w:bdr w:val="none" w:sz="0" w:space="0" w:color="auto"/>
        <w:shd w:val="clear" w:color="auto" w:fill="auto"/>
        <w:vertAlign w:val="baseline"/>
      </w:rPr>
    </w:lvl>
    <w:lvl w:ilvl="1" w:tplc="9280D444">
      <w:start w:val="1"/>
      <w:numFmt w:val="bullet"/>
      <w:lvlText w:val="o"/>
      <w:lvlJc w:val="left"/>
      <w:pPr>
        <w:ind w:left="17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6E46638">
      <w:start w:val="1"/>
      <w:numFmt w:val="bullet"/>
      <w:lvlText w:val="▪"/>
      <w:lvlJc w:val="left"/>
      <w:pPr>
        <w:ind w:left="25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E4D87E">
      <w:start w:val="1"/>
      <w:numFmt w:val="bullet"/>
      <w:lvlText w:val="•"/>
      <w:lvlJc w:val="left"/>
      <w:pPr>
        <w:ind w:left="32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B8CED10">
      <w:start w:val="1"/>
      <w:numFmt w:val="bullet"/>
      <w:lvlText w:val="o"/>
      <w:lvlJc w:val="left"/>
      <w:pPr>
        <w:ind w:left="39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2E2DDA">
      <w:start w:val="1"/>
      <w:numFmt w:val="bullet"/>
      <w:lvlText w:val="▪"/>
      <w:lvlJc w:val="left"/>
      <w:pPr>
        <w:ind w:left="46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C81096">
      <w:start w:val="1"/>
      <w:numFmt w:val="bullet"/>
      <w:lvlText w:val="•"/>
      <w:lvlJc w:val="left"/>
      <w:pPr>
        <w:ind w:left="5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0C3E32">
      <w:start w:val="1"/>
      <w:numFmt w:val="bullet"/>
      <w:lvlText w:val="o"/>
      <w:lvlJc w:val="left"/>
      <w:pPr>
        <w:ind w:left="61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488454">
      <w:start w:val="1"/>
      <w:numFmt w:val="bullet"/>
      <w:lvlText w:val="▪"/>
      <w:lvlJc w:val="left"/>
      <w:pPr>
        <w:ind w:left="68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7E6B120F"/>
    <w:multiLevelType w:val="multilevel"/>
    <w:tmpl w:val="D63E9BB4"/>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6"/>
  </w:num>
  <w:num w:numId="2">
    <w:abstractNumId w:val="0"/>
  </w:num>
  <w:num w:numId="3">
    <w:abstractNumId w:val="7"/>
  </w:num>
  <w:num w:numId="4">
    <w:abstractNumId w:val="2"/>
  </w:num>
  <w:num w:numId="5">
    <w:abstractNumId w:val="4"/>
  </w:num>
  <w:num w:numId="6">
    <w:abstractNumId w:val="5"/>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numRestart w:val="eachPage"/>
    <w:footnote w:id="-1"/>
    <w:footnote w:id="0"/>
  </w:footnotePr>
  <w:endnotePr>
    <w:endnote w:id="-1"/>
    <w:endnote w:id="0"/>
  </w:endnotePr>
  <w:compat>
    <w:useFELayout/>
  </w:compat>
  <w:rsids>
    <w:rsidRoot w:val="00F325B6"/>
    <w:rsid w:val="00003D44"/>
    <w:rsid w:val="00054FA9"/>
    <w:rsid w:val="00101E17"/>
    <w:rsid w:val="001D3BEA"/>
    <w:rsid w:val="00257E52"/>
    <w:rsid w:val="0027595D"/>
    <w:rsid w:val="002D5B92"/>
    <w:rsid w:val="003526BA"/>
    <w:rsid w:val="003E287A"/>
    <w:rsid w:val="0041229C"/>
    <w:rsid w:val="00424485"/>
    <w:rsid w:val="005A53FC"/>
    <w:rsid w:val="005F4244"/>
    <w:rsid w:val="0061068D"/>
    <w:rsid w:val="00723796"/>
    <w:rsid w:val="00726E7A"/>
    <w:rsid w:val="007428E9"/>
    <w:rsid w:val="007B169A"/>
    <w:rsid w:val="0081668A"/>
    <w:rsid w:val="008655FD"/>
    <w:rsid w:val="008944CA"/>
    <w:rsid w:val="008C43AB"/>
    <w:rsid w:val="009E1FD0"/>
    <w:rsid w:val="009F5477"/>
    <w:rsid w:val="00A16EFD"/>
    <w:rsid w:val="00AB1618"/>
    <w:rsid w:val="00AE40B4"/>
    <w:rsid w:val="00AF7D71"/>
    <w:rsid w:val="00B2750D"/>
    <w:rsid w:val="00BA7272"/>
    <w:rsid w:val="00C34489"/>
    <w:rsid w:val="00D333A5"/>
    <w:rsid w:val="00D51D08"/>
    <w:rsid w:val="00DC6062"/>
    <w:rsid w:val="00EE7E66"/>
    <w:rsid w:val="00F325B6"/>
    <w:rsid w:val="00F86915"/>
    <w:rsid w:val="00FD69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FA9"/>
    <w:pPr>
      <w:spacing w:after="12" w:line="269" w:lineRule="auto"/>
      <w:ind w:left="120" w:right="130" w:firstLine="701"/>
      <w:jc w:val="both"/>
    </w:pPr>
    <w:rPr>
      <w:rFonts w:ascii="Times New Roman" w:eastAsia="Times New Roman" w:hAnsi="Times New Roman" w:cs="Times New Roman"/>
      <w:color w:val="000000"/>
      <w:sz w:val="26"/>
    </w:rPr>
  </w:style>
  <w:style w:type="paragraph" w:styleId="1">
    <w:name w:val="heading 1"/>
    <w:next w:val="a"/>
    <w:link w:val="10"/>
    <w:uiPriority w:val="9"/>
    <w:unhideWhenUsed/>
    <w:qFormat/>
    <w:rsid w:val="00054FA9"/>
    <w:pPr>
      <w:keepNext/>
      <w:keepLines/>
      <w:spacing w:after="0"/>
      <w:ind w:left="1998" w:hanging="10"/>
      <w:outlineLvl w:val="0"/>
    </w:pPr>
    <w:rPr>
      <w:rFonts w:ascii="Times New Roman" w:eastAsia="Times New Roman" w:hAnsi="Times New Roman" w:cs="Times New Roman"/>
      <w:b/>
      <w:color w:val="000000"/>
      <w:sz w:val="26"/>
    </w:rPr>
  </w:style>
  <w:style w:type="paragraph" w:styleId="2">
    <w:name w:val="heading 2"/>
    <w:next w:val="a"/>
    <w:link w:val="20"/>
    <w:uiPriority w:val="9"/>
    <w:unhideWhenUsed/>
    <w:qFormat/>
    <w:rsid w:val="00054FA9"/>
    <w:pPr>
      <w:keepNext/>
      <w:keepLines/>
      <w:spacing w:after="0"/>
      <w:ind w:left="1998" w:hanging="10"/>
      <w:outlineLvl w:val="1"/>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54FA9"/>
    <w:rPr>
      <w:rFonts w:ascii="Times New Roman" w:eastAsia="Times New Roman" w:hAnsi="Times New Roman" w:cs="Times New Roman"/>
      <w:b/>
      <w:color w:val="000000"/>
      <w:sz w:val="26"/>
    </w:rPr>
  </w:style>
  <w:style w:type="paragraph" w:customStyle="1" w:styleId="footnotedescription">
    <w:name w:val="footnote description"/>
    <w:next w:val="a"/>
    <w:link w:val="footnotedescriptionChar"/>
    <w:hidden/>
    <w:rsid w:val="00054FA9"/>
    <w:pPr>
      <w:spacing w:after="0" w:line="276" w:lineRule="auto"/>
      <w:ind w:right="14"/>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054FA9"/>
    <w:rPr>
      <w:rFonts w:ascii="Times New Roman" w:eastAsia="Times New Roman" w:hAnsi="Times New Roman" w:cs="Times New Roman"/>
      <w:color w:val="000000"/>
      <w:sz w:val="20"/>
    </w:rPr>
  </w:style>
  <w:style w:type="character" w:customStyle="1" w:styleId="20">
    <w:name w:val="Заголовок 2 Знак"/>
    <w:link w:val="2"/>
    <w:rsid w:val="00054FA9"/>
    <w:rPr>
      <w:rFonts w:ascii="Times New Roman" w:eastAsia="Times New Roman" w:hAnsi="Times New Roman" w:cs="Times New Roman"/>
      <w:b/>
      <w:color w:val="000000"/>
      <w:sz w:val="26"/>
    </w:rPr>
  </w:style>
  <w:style w:type="character" w:customStyle="1" w:styleId="footnotemark">
    <w:name w:val="footnote mark"/>
    <w:hidden/>
    <w:rsid w:val="00054FA9"/>
    <w:rPr>
      <w:rFonts w:ascii="Calibri" w:eastAsia="Calibri" w:hAnsi="Calibri" w:cs="Calibri"/>
      <w:color w:val="000000"/>
      <w:sz w:val="20"/>
      <w:vertAlign w:val="superscript"/>
    </w:rPr>
  </w:style>
  <w:style w:type="table" w:customStyle="1" w:styleId="TableGrid">
    <w:name w:val="TableGrid"/>
    <w:rsid w:val="00054FA9"/>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7B169A"/>
    <w:pPr>
      <w:ind w:left="720"/>
      <w:contextualSpacing/>
    </w:pPr>
  </w:style>
  <w:style w:type="paragraph" w:styleId="a4">
    <w:name w:val="Normal (Web)"/>
    <w:basedOn w:val="a"/>
    <w:uiPriority w:val="99"/>
    <w:semiHidden/>
    <w:unhideWhenUsed/>
    <w:rsid w:val="009F5477"/>
    <w:pPr>
      <w:spacing w:before="100" w:beforeAutospacing="1" w:after="100" w:afterAutospacing="1" w:line="240" w:lineRule="auto"/>
      <w:ind w:left="0" w:right="0" w:firstLine="0"/>
      <w:jc w:val="left"/>
    </w:pPr>
    <w:rPr>
      <w:color w:val="auto"/>
      <w:sz w:val="24"/>
      <w:szCs w:val="24"/>
    </w:rPr>
  </w:style>
  <w:style w:type="character" w:styleId="a5">
    <w:name w:val="annotation reference"/>
    <w:basedOn w:val="a0"/>
    <w:uiPriority w:val="99"/>
    <w:semiHidden/>
    <w:unhideWhenUsed/>
    <w:rsid w:val="0081668A"/>
    <w:rPr>
      <w:sz w:val="16"/>
      <w:szCs w:val="16"/>
    </w:rPr>
  </w:style>
  <w:style w:type="paragraph" w:styleId="a6">
    <w:name w:val="annotation text"/>
    <w:basedOn w:val="a"/>
    <w:link w:val="a7"/>
    <w:uiPriority w:val="99"/>
    <w:semiHidden/>
    <w:unhideWhenUsed/>
    <w:rsid w:val="0081668A"/>
    <w:pPr>
      <w:spacing w:line="240" w:lineRule="auto"/>
    </w:pPr>
    <w:rPr>
      <w:sz w:val="20"/>
      <w:szCs w:val="20"/>
    </w:rPr>
  </w:style>
  <w:style w:type="character" w:customStyle="1" w:styleId="a7">
    <w:name w:val="Текст примечания Знак"/>
    <w:basedOn w:val="a0"/>
    <w:link w:val="a6"/>
    <w:uiPriority w:val="99"/>
    <w:semiHidden/>
    <w:rsid w:val="0081668A"/>
    <w:rPr>
      <w:rFonts w:ascii="Times New Roman" w:eastAsia="Times New Roman" w:hAnsi="Times New Roman" w:cs="Times New Roman"/>
      <w:color w:val="000000"/>
      <w:sz w:val="20"/>
      <w:szCs w:val="20"/>
    </w:rPr>
  </w:style>
  <w:style w:type="paragraph" w:styleId="a8">
    <w:name w:val="annotation subject"/>
    <w:basedOn w:val="a6"/>
    <w:next w:val="a6"/>
    <w:link w:val="a9"/>
    <w:uiPriority w:val="99"/>
    <w:semiHidden/>
    <w:unhideWhenUsed/>
    <w:rsid w:val="0081668A"/>
    <w:rPr>
      <w:b/>
      <w:bCs/>
    </w:rPr>
  </w:style>
  <w:style w:type="character" w:customStyle="1" w:styleId="a9">
    <w:name w:val="Тема примечания Знак"/>
    <w:basedOn w:val="a7"/>
    <w:link w:val="a8"/>
    <w:uiPriority w:val="99"/>
    <w:semiHidden/>
    <w:rsid w:val="0081668A"/>
    <w:rPr>
      <w:rFonts w:ascii="Times New Roman" w:eastAsia="Times New Roman" w:hAnsi="Times New Roman" w:cs="Times New Roman"/>
      <w:b/>
      <w:bCs/>
      <w:color w:val="000000"/>
      <w:sz w:val="20"/>
      <w:szCs w:val="20"/>
    </w:rPr>
  </w:style>
  <w:style w:type="paragraph" w:styleId="aa">
    <w:name w:val="Balloon Text"/>
    <w:basedOn w:val="a"/>
    <w:link w:val="ab"/>
    <w:uiPriority w:val="99"/>
    <w:semiHidden/>
    <w:unhideWhenUsed/>
    <w:rsid w:val="0081668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1668A"/>
    <w:rPr>
      <w:rFonts w:ascii="Segoe UI" w:eastAsia="Times New Roman" w:hAnsi="Segoe UI" w:cs="Segoe UI"/>
      <w:color w:val="000000"/>
      <w:sz w:val="18"/>
      <w:szCs w:val="18"/>
    </w:rPr>
  </w:style>
  <w:style w:type="paragraph" w:styleId="ac">
    <w:name w:val="endnote text"/>
    <w:basedOn w:val="a"/>
    <w:link w:val="ad"/>
    <w:uiPriority w:val="99"/>
    <w:semiHidden/>
    <w:unhideWhenUsed/>
    <w:rsid w:val="00101E17"/>
    <w:pPr>
      <w:spacing w:after="0" w:line="240" w:lineRule="auto"/>
    </w:pPr>
    <w:rPr>
      <w:sz w:val="20"/>
      <w:szCs w:val="20"/>
    </w:rPr>
  </w:style>
  <w:style w:type="character" w:customStyle="1" w:styleId="ad">
    <w:name w:val="Текст концевой сноски Знак"/>
    <w:basedOn w:val="a0"/>
    <w:link w:val="ac"/>
    <w:uiPriority w:val="99"/>
    <w:semiHidden/>
    <w:rsid w:val="00101E17"/>
    <w:rPr>
      <w:rFonts w:ascii="Times New Roman" w:eastAsia="Times New Roman" w:hAnsi="Times New Roman" w:cs="Times New Roman"/>
      <w:color w:val="000000"/>
      <w:sz w:val="20"/>
      <w:szCs w:val="20"/>
    </w:rPr>
  </w:style>
  <w:style w:type="character" w:styleId="ae">
    <w:name w:val="endnote reference"/>
    <w:basedOn w:val="a0"/>
    <w:uiPriority w:val="99"/>
    <w:semiHidden/>
    <w:unhideWhenUsed/>
    <w:rsid w:val="00101E17"/>
    <w:rPr>
      <w:vertAlign w:val="superscript"/>
    </w:rPr>
  </w:style>
  <w:style w:type="paragraph" w:styleId="af">
    <w:name w:val="footnote text"/>
    <w:basedOn w:val="a"/>
    <w:link w:val="af0"/>
    <w:uiPriority w:val="99"/>
    <w:semiHidden/>
    <w:unhideWhenUsed/>
    <w:rsid w:val="00101E17"/>
    <w:pPr>
      <w:spacing w:after="0" w:line="240" w:lineRule="auto"/>
    </w:pPr>
    <w:rPr>
      <w:sz w:val="20"/>
      <w:szCs w:val="20"/>
    </w:rPr>
  </w:style>
  <w:style w:type="character" w:customStyle="1" w:styleId="af0">
    <w:name w:val="Текст сноски Знак"/>
    <w:basedOn w:val="a0"/>
    <w:link w:val="af"/>
    <w:uiPriority w:val="99"/>
    <w:semiHidden/>
    <w:rsid w:val="00101E17"/>
    <w:rPr>
      <w:rFonts w:ascii="Times New Roman" w:eastAsia="Times New Roman" w:hAnsi="Times New Roman" w:cs="Times New Roman"/>
      <w:color w:val="000000"/>
      <w:sz w:val="20"/>
      <w:szCs w:val="20"/>
    </w:rPr>
  </w:style>
  <w:style w:type="character" w:styleId="af1">
    <w:name w:val="footnote reference"/>
    <w:basedOn w:val="a0"/>
    <w:uiPriority w:val="99"/>
    <w:semiHidden/>
    <w:unhideWhenUsed/>
    <w:rsid w:val="00101E17"/>
    <w:rPr>
      <w:vertAlign w:val="superscript"/>
    </w:rPr>
  </w:style>
  <w:style w:type="paragraph" w:styleId="af2">
    <w:name w:val="header"/>
    <w:basedOn w:val="a"/>
    <w:link w:val="af3"/>
    <w:uiPriority w:val="99"/>
    <w:unhideWhenUsed/>
    <w:rsid w:val="007428E9"/>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428E9"/>
    <w:rPr>
      <w:rFonts w:ascii="Times New Roman" w:eastAsia="Times New Roman" w:hAnsi="Times New Roman" w:cs="Times New Roman"/>
      <w:color w:val="000000"/>
      <w:sz w:val="26"/>
    </w:rPr>
  </w:style>
  <w:style w:type="paragraph" w:styleId="af4">
    <w:name w:val="footer"/>
    <w:basedOn w:val="a"/>
    <w:link w:val="af5"/>
    <w:uiPriority w:val="99"/>
    <w:unhideWhenUsed/>
    <w:rsid w:val="007428E9"/>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428E9"/>
    <w:rPr>
      <w:rFonts w:ascii="Times New Roman" w:eastAsia="Times New Roman" w:hAnsi="Times New Roman" w:cs="Times New Roman"/>
      <w:color w:val="000000"/>
      <w:sz w:val="2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DD8CD-6000-4EC6-8CE2-4606FF541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410</Words>
  <Characters>2337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Карякина Мария Николаевна</dc:creator>
  <cp:lastModifiedBy>tanika</cp:lastModifiedBy>
  <cp:revision>6</cp:revision>
  <dcterms:created xsi:type="dcterms:W3CDTF">2021-11-02T11:25:00Z</dcterms:created>
  <dcterms:modified xsi:type="dcterms:W3CDTF">2021-12-27T08:25:00Z</dcterms:modified>
</cp:coreProperties>
</file>