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7C" w:rsidRPr="0069007C" w:rsidRDefault="0069007C" w:rsidP="005647CA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color w:val="182D88"/>
          <w:kern w:val="36"/>
          <w:sz w:val="42"/>
          <w:szCs w:val="42"/>
          <w:lang w:eastAsia="ru-RU"/>
        </w:rPr>
      </w:pPr>
      <w:r w:rsidRPr="0069007C">
        <w:rPr>
          <w:rFonts w:ascii="Arial" w:eastAsia="Times New Roman" w:hAnsi="Arial" w:cs="Arial"/>
          <w:color w:val="182D88"/>
          <w:kern w:val="36"/>
          <w:sz w:val="42"/>
          <w:szCs w:val="42"/>
          <w:lang w:eastAsia="ru-RU"/>
        </w:rPr>
        <w:t xml:space="preserve">Возможность подачи заявки на осуществление технологического присоединения </w:t>
      </w:r>
      <w:proofErr w:type="spellStart"/>
      <w:r w:rsidRPr="0069007C">
        <w:rPr>
          <w:rFonts w:ascii="Arial" w:eastAsia="Times New Roman" w:hAnsi="Arial" w:cs="Arial"/>
          <w:color w:val="182D88"/>
          <w:kern w:val="36"/>
          <w:sz w:val="42"/>
          <w:szCs w:val="42"/>
          <w:lang w:eastAsia="ru-RU"/>
        </w:rPr>
        <w:t>энергопринимающих</w:t>
      </w:r>
      <w:proofErr w:type="spellEnd"/>
      <w:r w:rsidRPr="0069007C">
        <w:rPr>
          <w:rFonts w:ascii="Arial" w:eastAsia="Times New Roman" w:hAnsi="Arial" w:cs="Arial"/>
          <w:color w:val="182D88"/>
          <w:kern w:val="36"/>
          <w:sz w:val="42"/>
          <w:szCs w:val="42"/>
          <w:lang w:eastAsia="ru-RU"/>
        </w:rPr>
        <w:t xml:space="preserve"> устройств потребителей электрической энергии</w:t>
      </w:r>
    </w:p>
    <w:p w:rsidR="0069007C" w:rsidRPr="0069007C" w:rsidRDefault="0069007C" w:rsidP="005647C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00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Заявитель, имеющий намерение осуществить технологическое присоединение в случаях впервые вводимых в эксплуатацию, ранее присоединенных </w:t>
      </w:r>
      <w:proofErr w:type="spellStart"/>
      <w:r w:rsidRPr="006900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Pr="006900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устройств, максимальная мощность которых увеличивается, а также в случаях, при которых в отношении ранее присоединенных </w:t>
      </w:r>
      <w:proofErr w:type="spellStart"/>
      <w:r w:rsidRPr="006900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Pr="006900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</w:t>
      </w:r>
      <w:proofErr w:type="spellStart"/>
      <w:r w:rsidRPr="006900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Pr="006900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устройств, вправе направить заявку одним из</w:t>
      </w:r>
      <w:proofErr w:type="gramEnd"/>
      <w:r w:rsidRPr="006900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следующих каналов коммуникации:</w:t>
      </w:r>
    </w:p>
    <w:p w:rsidR="0069007C" w:rsidRPr="0069007C" w:rsidRDefault="0069007C" w:rsidP="005647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00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направить заявку в сетевую организацию (</w:t>
      </w:r>
      <w:r w:rsidR="00713D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 </w:t>
      </w:r>
      <w:proofErr w:type="spellStart"/>
      <w:r w:rsidR="00713D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адресам</w:t>
      </w:r>
      <w:proofErr w:type="gramStart"/>
      <w:r w:rsidR="00713D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6900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</w:t>
      </w:r>
      <w:proofErr w:type="gramEnd"/>
      <w:r w:rsidRPr="006900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казанным</w:t>
      </w:r>
      <w:proofErr w:type="spellEnd"/>
      <w:r w:rsidRPr="006900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официальном сайте </w:t>
      </w:r>
      <w:r w:rsidR="00713D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ФКП «Завод имени Я.М. Свердлова»)</w:t>
      </w:r>
      <w:r w:rsidRPr="006900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2 экземплярах письмом с описью вложения;</w:t>
      </w:r>
    </w:p>
    <w:p w:rsidR="00713D25" w:rsidRPr="00713D25" w:rsidRDefault="0069007C" w:rsidP="005647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3D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представить заявку лично или через уполномоченного представителя в </w:t>
      </w:r>
      <w:r w:rsidR="00713D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офис </w:t>
      </w:r>
      <w:r w:rsidRPr="00713D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713D25" w:rsidRPr="00713D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ФКП «Завод имени Я.М. Свердлова</w:t>
      </w:r>
      <w:r w:rsidR="00713D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по адресу. г</w:t>
      </w:r>
      <w:proofErr w:type="gramStart"/>
      <w:r w:rsidR="00713D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.Д</w:t>
      </w:r>
      <w:proofErr w:type="gramEnd"/>
      <w:r w:rsidR="00713D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зержинск, </w:t>
      </w:r>
      <w:proofErr w:type="spellStart"/>
      <w:r w:rsidR="00713D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пр-т</w:t>
      </w:r>
      <w:proofErr w:type="spellEnd"/>
      <w:r w:rsidR="00713D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Свердлова,2в, каб.3;</w:t>
      </w:r>
    </w:p>
    <w:p w:rsidR="0069007C" w:rsidRPr="005647CA" w:rsidRDefault="0069007C" w:rsidP="005647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3D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направить заявку и прилагаемые документы посредством официального сайта сетевой организации ПАО «</w:t>
      </w:r>
      <w:proofErr w:type="spellStart"/>
      <w:r w:rsidRPr="00713D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Россети</w:t>
      </w:r>
      <w:proofErr w:type="spellEnd"/>
      <w:r w:rsidRPr="00713D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«</w:t>
      </w:r>
      <w:hyperlink r:id="rId5" w:history="1">
        <w:r w:rsidRPr="00713D25">
          <w:rPr>
            <w:rFonts w:ascii="Times New Roman" w:eastAsia="Times New Roman" w:hAnsi="Times New Roman" w:cs="Times New Roman"/>
            <w:color w:val="545454"/>
            <w:sz w:val="21"/>
            <w:u w:val="single"/>
            <w:lang w:eastAsia="ru-RU"/>
          </w:rPr>
          <w:t>Личный кабинет</w:t>
        </w:r>
      </w:hyperlink>
      <w:r w:rsidRPr="00713D2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в случае осуществления технологического присоединения к электрическим сетям классом напряжения до 20 кВ, включительно, предоставляется возможность следующим заявителям:</w:t>
      </w:r>
    </w:p>
    <w:p w:rsidR="005647CA" w:rsidRPr="005647CA" w:rsidRDefault="00342D94" w:rsidP="005647C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     </w:t>
      </w:r>
      <w:r w:rsidR="005647CA"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физическое  лицо, направляющее заявку в целях присоединения </w:t>
      </w:r>
      <w:proofErr w:type="spellStart"/>
      <w:r w:rsidR="005647CA"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="005647CA"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устройств, максимальная мощность которых составляет до 15 кВт включительно (с учетом ранее присоединенных в данной точке присоединения </w:t>
      </w:r>
      <w:proofErr w:type="spellStart"/>
      <w:r w:rsidR="005647CA"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="005647CA"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устройств), которые используются для бытовых и иных нужд, не связанных с осуществлением предпринимательской деятельности и электроснабжение которых предусматривается по одному источнику),</w:t>
      </w:r>
      <w:proofErr w:type="gramEnd"/>
    </w:p>
    <w:p w:rsidR="005647CA" w:rsidRPr="005647CA" w:rsidRDefault="005647CA" w:rsidP="005647C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  </w:t>
      </w:r>
      <w:r w:rsidR="00342D9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</w:t>
      </w:r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юридическое лицо или индивидуальный предприниматель - в целях присоединения по второй или третьей категории надежности электроснабжения, максимальная мощность которых составляет до 150 кВт, включительно (с учетом ранее присоединенных в данной точке присоединения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устройств),</w:t>
      </w:r>
    </w:p>
    <w:p w:rsidR="005647CA" w:rsidRPr="005647CA" w:rsidRDefault="005647CA" w:rsidP="005647C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 заявителем, подавшим заявку в целях временного технологического присоединения.</w:t>
      </w:r>
    </w:p>
    <w:p w:rsidR="005647CA" w:rsidRPr="005647CA" w:rsidRDefault="005647CA" w:rsidP="005647C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заключения договора заявитель направляет заявку в сетевую организацию, объекты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электросетевого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хозяйства которой расположены на наименьшем расстоянии от границ участка заявителя. Если на расстоянии менее 300 метров от границ участка заявителя находятся объекты нескольких сетевых организаций, заявитель вправе направить заявку в любую из них. Эти положения не распространяются на заявителей, имеющих намерения осуществить технологическое присоединение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 по </w:t>
      </w:r>
      <w:proofErr w:type="gram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индивидуальному проекту</w:t>
      </w:r>
      <w:proofErr w:type="gram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5647CA" w:rsidRPr="005647CA" w:rsidRDefault="005647CA" w:rsidP="005647C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Под наименьшим расстоянием от границ участка заявителя до объектов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электросетевого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хозяйства сетевой организации понимается минимальное расстояние, измеряемое по прямой линии от границы участка (нахождения присоединяемых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устройств) заявителя до ближайшего объекта электрической сети (опора ЛЭП, кабельная линия, распределительное устройство, подстанция), имеющего указанный в заявке класс напряжения, существующего или планируемого к вводу в эксплуатацию в соответствии с инвестиционной программой сетевой организации</w:t>
      </w:r>
      <w:proofErr w:type="gram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утвержденной в установленном порядке.</w:t>
      </w:r>
    </w:p>
    <w:p w:rsidR="005647CA" w:rsidRPr="005647CA" w:rsidRDefault="005647CA" w:rsidP="005647C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Под границей участка заявителя  при технологическом присоединении устройств, находящихся в нежилых помещениях многоквартирных домов, понимается граница балансовой принадлежности, определенная актом разграничения балансовой принадлежности между сетевой организацией и соответствующим многоквартирным домом, а при его отсутствии (если соглашением сторон не </w:t>
      </w:r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предусмотрено иное) –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устройством, установленным</w:t>
      </w:r>
      <w:proofErr w:type="gram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вводе питающей линии в соответствующее здание или его обособленную часть.</w:t>
      </w:r>
    </w:p>
    <w:p w:rsidR="005647CA" w:rsidRPr="005647CA" w:rsidRDefault="005647CA" w:rsidP="005647C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Под границей участка заявителя при технологическом присоединении устройств, находящихся в нежилых помещениях иных объектов капитального строительства, понимается подтверждаемая правоустанавливающими документами граница земельного участка, на котором расположен объект капитального строительства, в составе которого находятся принадлежащие на праве собственности или на ином законном основании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энергопринимающие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устройства заявителя.</w:t>
      </w:r>
    </w:p>
    <w:p w:rsidR="005647CA" w:rsidRPr="005647CA" w:rsidRDefault="005647CA" w:rsidP="005647C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Заявитель вправе направить запрос в орган местного самоуправления, на территории которого расположены соответствующие объекты 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электросетевого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хозяйства, с указанием расположения объектов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электросетевого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хозяйства, принадлежность которых необходимо определить, а орган местного самоуправления обязан представить заявителю в течение 15 дней информацию о принадлежности указанных в запросе объектов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электросетевого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хозяйства.</w:t>
      </w:r>
    </w:p>
    <w:p w:rsidR="005647CA" w:rsidRPr="005647CA" w:rsidRDefault="005647CA" w:rsidP="005647C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Подача в отношении одних и тех же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 одновременно 2 и более заявок в разные сетевые организации не допускается, за исключением случаев технологического присоединения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 В </w:t>
      </w:r>
      <w:proofErr w:type="gram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случае</w:t>
      </w:r>
      <w:proofErr w:type="gram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направлении 2-х и более заявок в разные сетевые организации – заявитель в течение 3 рабочих  дней со дня направления второй  и последующих заявок должен уведомить об этом каждую сетевую организацию.</w:t>
      </w:r>
    </w:p>
    <w:p w:rsidR="005647CA" w:rsidRPr="005647CA" w:rsidRDefault="005647CA" w:rsidP="005647C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Заявка направляется заявителем в сетевую организацию в 2 экземплярах письмом с описью вложения. Заявитель вправе представить заявку в сетевую организацию лично или через уполномоченного представителя, а сетевая организация обязана принять такую заявку.</w:t>
      </w:r>
    </w:p>
    <w:p w:rsidR="005647CA" w:rsidRPr="005647CA" w:rsidRDefault="005647CA" w:rsidP="005647C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случае технологического присоединения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устройств, находящихся в нежилых помещениях, расположенных в многоквартирных домах и иных объектах капитального строительства, заявка на технологическое присоединение подается в сетевую организацию, к объектам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электросетевого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правом на нежилое помещение и имеющим право распоряжения нежилым помещением</w:t>
      </w:r>
      <w:proofErr w:type="gram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5647CA" w:rsidRPr="005647CA" w:rsidRDefault="005647CA" w:rsidP="005647C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случае технологического присоединения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устройств, находящихся в жилых помещениях, в том числе расположенных в многоквартирных домах, заявка подается в сетевую организацию, к объектам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электросетевого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хозяйства которой присоединены соответствующие жилые помещения, в том числе многоквартирный дом, управляющей организацией (ТСЖ, жилищным кооперативом или иным специализированным потребительским кооперативом) по решению общего собрания собственников жилых помещений, в том числе в многоквартирном доме, а</w:t>
      </w:r>
      <w:proofErr w:type="gram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 непосредственном управлении многоквартирным домом – одним из собственников помещений в таком доме или иным лицом, имеющим соответствующие полномочия, удостоверенные доверенностью, выданной в письменной форме ему всеми или большинством собственников помещений в таком доме, в соответствии с границей балансовой принадлежности.</w:t>
      </w:r>
    </w:p>
    <w:p w:rsidR="005647CA" w:rsidRPr="005647CA" w:rsidRDefault="005647CA" w:rsidP="005647C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</w:t>
      </w:r>
      <w:proofErr w:type="gram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случае</w:t>
      </w:r>
      <w:proofErr w:type="gram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технологического присоединения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устройств, принадлежащих садоводческому, огородническому или дачному некоммерческому объединению либо его членам, заявка на технологическое присоединение этих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 подается в сетевую организацию указанным некоммерческим объединением либо его представителем.</w:t>
      </w:r>
    </w:p>
    <w:p w:rsidR="005647CA" w:rsidRPr="005647CA" w:rsidRDefault="005647CA" w:rsidP="005647C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случае технологического присоединения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устройств, принадлежащих гражданам, ведущим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объединения, и иным лицам, расположенным на территории садоводческого, огороднического или дачного некоммерческого объединения, заявка на технологическое присоединение этих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 подается в сетевую организацию непосредственно гражданами, ведущими садоводство, огородничество или дачное хозяйство в индивидуальном порядке на</w:t>
      </w:r>
      <w:proofErr w:type="gram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территории садоводческого, огороднического или дачного некоммерческого объединения, или иными лицами.</w:t>
      </w:r>
    </w:p>
    <w:p w:rsidR="005647CA" w:rsidRPr="005647CA" w:rsidRDefault="005647CA" w:rsidP="005647C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Технологическое присоединение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устройств, принадлежащих гражданам, ведущим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объединения, и иным лицам, расположенным на территории садоводческого, огороднического или дачного некоммерческого объединения, осуществляется к сетям сетевой организации непосредственно или с использованием объектов инфраструктуры и другого имущества общего пользования этого объединения.</w:t>
      </w:r>
      <w:proofErr w:type="gramEnd"/>
    </w:p>
    <w:p w:rsidR="005647CA" w:rsidRPr="005647CA" w:rsidRDefault="005647CA" w:rsidP="005647C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случае если технологическое присоединение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энергопринимающих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устройств, принадлежащих гражданам, ведущим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объединения, осуществляется с использованием объектов инфраструктуры и другого имущества общего пользования этого объединения, указанные граждане заключают с этим объединением договор использования объектов инфраструктуры и другого имущества общего пользования в соответствии с Федеральным законом "О садоводческих</w:t>
      </w:r>
      <w:proofErr w:type="gram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огороднических и дачных некоммерческих </w:t>
      </w:r>
      <w:proofErr w:type="gram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объединениях</w:t>
      </w:r>
      <w:proofErr w:type="gram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граждан".</w:t>
      </w:r>
    </w:p>
    <w:p w:rsidR="005647CA" w:rsidRDefault="005647CA" w:rsidP="005647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При этом садоводческое, огородническое или дачное некоммерческое объединение не вправе препятствовать сетевой организации в осуществлении технологического присоединения </w:t>
      </w:r>
      <w:proofErr w:type="spellStart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энергопринимающих</w:t>
      </w:r>
      <w:proofErr w:type="spellEnd"/>
      <w:r w:rsidRPr="005647CA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устройств, принадлежащих гражданам, ведущим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объединения, и иным лицам, расположенным на территории этого</w:t>
      </w:r>
      <w:r w:rsidR="00342D94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объединения.</w:t>
      </w:r>
    </w:p>
    <w:sectPr w:rsidR="005647CA" w:rsidSect="0003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F785B"/>
    <w:multiLevelType w:val="multilevel"/>
    <w:tmpl w:val="1910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E83675"/>
    <w:multiLevelType w:val="multilevel"/>
    <w:tmpl w:val="C50A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FE57F2"/>
    <w:multiLevelType w:val="multilevel"/>
    <w:tmpl w:val="AFE6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07C"/>
    <w:rsid w:val="000361DC"/>
    <w:rsid w:val="0006309E"/>
    <w:rsid w:val="003132FD"/>
    <w:rsid w:val="00342D94"/>
    <w:rsid w:val="005647CA"/>
    <w:rsid w:val="0069007C"/>
    <w:rsid w:val="00713D25"/>
    <w:rsid w:val="00835381"/>
    <w:rsid w:val="00867FC8"/>
    <w:rsid w:val="00AD11A0"/>
    <w:rsid w:val="00D5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9E"/>
  </w:style>
  <w:style w:type="paragraph" w:styleId="1">
    <w:name w:val="heading 1"/>
    <w:basedOn w:val="a"/>
    <w:link w:val="10"/>
    <w:uiPriority w:val="9"/>
    <w:qFormat/>
    <w:rsid w:val="0069007C"/>
    <w:pPr>
      <w:spacing w:after="450" w:line="240" w:lineRule="auto"/>
      <w:outlineLvl w:val="0"/>
    </w:pPr>
    <w:rPr>
      <w:rFonts w:ascii="Arial" w:eastAsia="Times New Roman" w:hAnsi="Arial" w:cs="Arial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07C"/>
    <w:rPr>
      <w:rFonts w:ascii="Arial" w:eastAsia="Times New Roman" w:hAnsi="Arial" w:cs="Arial"/>
      <w:kern w:val="36"/>
      <w:sz w:val="42"/>
      <w:szCs w:val="42"/>
      <w:lang w:eastAsia="ru-RU"/>
    </w:rPr>
  </w:style>
  <w:style w:type="character" w:styleId="a3">
    <w:name w:val="Hyperlink"/>
    <w:basedOn w:val="a0"/>
    <w:uiPriority w:val="99"/>
    <w:unhideWhenUsed/>
    <w:rsid w:val="0069007C"/>
    <w:rPr>
      <w:color w:val="182D88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6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342D9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6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mrsk-cp.ru/_layouts/15/MRSKGetData/Authorisatio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</dc:creator>
  <cp:keywords/>
  <dc:description/>
  <cp:lastModifiedBy>lenai</cp:lastModifiedBy>
  <cp:revision>7</cp:revision>
  <dcterms:created xsi:type="dcterms:W3CDTF">2021-03-22T06:29:00Z</dcterms:created>
  <dcterms:modified xsi:type="dcterms:W3CDTF">2022-03-21T12:37:00Z</dcterms:modified>
</cp:coreProperties>
</file>