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5C1" w:rsidRDefault="003A25C1">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A25C1" w:rsidRDefault="003A25C1">
      <w:pPr>
        <w:pStyle w:val="ConsPlusNormal"/>
        <w:jc w:val="both"/>
        <w:outlineLvl w:val="0"/>
      </w:pPr>
    </w:p>
    <w:p w:rsidR="003A25C1" w:rsidRDefault="003A25C1">
      <w:pPr>
        <w:pStyle w:val="ConsPlusNormal"/>
        <w:outlineLvl w:val="0"/>
      </w:pPr>
      <w:r>
        <w:t>Зарегистрировано в Минюсте России 3 июля 2015 г. N 37890</w:t>
      </w:r>
    </w:p>
    <w:p w:rsidR="003A25C1" w:rsidRDefault="003A25C1">
      <w:pPr>
        <w:pStyle w:val="ConsPlusNormal"/>
        <w:pBdr>
          <w:top w:val="single" w:sz="6" w:space="0" w:color="auto"/>
        </w:pBdr>
        <w:spacing w:before="100" w:after="100"/>
        <w:jc w:val="both"/>
        <w:rPr>
          <w:sz w:val="2"/>
          <w:szCs w:val="2"/>
        </w:rPr>
      </w:pPr>
    </w:p>
    <w:p w:rsidR="003A25C1" w:rsidRDefault="003A25C1">
      <w:pPr>
        <w:pStyle w:val="ConsPlusNormal"/>
        <w:jc w:val="both"/>
      </w:pPr>
    </w:p>
    <w:p w:rsidR="003A25C1" w:rsidRDefault="003A25C1">
      <w:pPr>
        <w:pStyle w:val="ConsPlusTitle"/>
        <w:jc w:val="center"/>
      </w:pPr>
      <w:r>
        <w:t>ФЕДЕРАЛЬНАЯ АНТИМОНОПОЛЬНАЯ СЛУЖБА</w:t>
      </w:r>
    </w:p>
    <w:p w:rsidR="003A25C1" w:rsidRDefault="003A25C1">
      <w:pPr>
        <w:pStyle w:val="ConsPlusTitle"/>
        <w:jc w:val="center"/>
      </w:pPr>
    </w:p>
    <w:p w:rsidR="003A25C1" w:rsidRDefault="003A25C1">
      <w:pPr>
        <w:pStyle w:val="ConsPlusTitle"/>
        <w:jc w:val="center"/>
      </w:pPr>
      <w:r>
        <w:t>ПРИКАЗ</w:t>
      </w:r>
    </w:p>
    <w:p w:rsidR="003A25C1" w:rsidRDefault="003A25C1">
      <w:pPr>
        <w:pStyle w:val="ConsPlusTitle"/>
        <w:jc w:val="center"/>
      </w:pPr>
      <w:r>
        <w:t>от 6 мая 2015 г. N 329/15</w:t>
      </w:r>
    </w:p>
    <w:p w:rsidR="003A25C1" w:rsidRDefault="003A25C1">
      <w:pPr>
        <w:pStyle w:val="ConsPlusTitle"/>
        <w:jc w:val="center"/>
      </w:pPr>
    </w:p>
    <w:p w:rsidR="003A25C1" w:rsidRDefault="003A25C1">
      <w:pPr>
        <w:pStyle w:val="ConsPlusTitle"/>
        <w:jc w:val="center"/>
      </w:pPr>
      <w:r>
        <w:t>ОБ УТВЕРЖДЕНИИ ФОРМ РАСКРЫТИЯ ИНФОРМАЦИИ,</w:t>
      </w:r>
    </w:p>
    <w:p w:rsidR="003A25C1" w:rsidRDefault="003A25C1">
      <w:pPr>
        <w:pStyle w:val="ConsPlusTitle"/>
        <w:jc w:val="center"/>
      </w:pPr>
      <w:proofErr w:type="gramStart"/>
      <w:r>
        <w:t>ПРЕДУСМОТРЕННОЙ</w:t>
      </w:r>
      <w:proofErr w:type="gramEnd"/>
      <w:r>
        <w:t xml:space="preserve"> ПРАВИЛАМИ НЕДИСКРИМИНАЦИОННОГО ДОСТУПА</w:t>
      </w:r>
    </w:p>
    <w:p w:rsidR="003A25C1" w:rsidRDefault="003A25C1">
      <w:pPr>
        <w:pStyle w:val="ConsPlusTitle"/>
        <w:jc w:val="center"/>
      </w:pPr>
      <w:r>
        <w:t>К ИНФРАСТРУКТУРЕ ДЛЯ РАЗМЕЩЕНИЯ СЕТЕЙ ЭЛЕКТРОСВЯЗИ,</w:t>
      </w:r>
    </w:p>
    <w:p w:rsidR="003A25C1" w:rsidRDefault="003A25C1">
      <w:pPr>
        <w:pStyle w:val="ConsPlusTitle"/>
        <w:jc w:val="center"/>
      </w:pPr>
      <w:r>
        <w:t>А ТАКЖЕ ПРАВИЛ ЗАПОЛНЕНИЯ УКАЗАННЫХ ФОРМ</w:t>
      </w:r>
    </w:p>
    <w:p w:rsidR="003A25C1" w:rsidRDefault="003A25C1">
      <w:pPr>
        <w:pStyle w:val="ConsPlusNormal"/>
        <w:jc w:val="both"/>
      </w:pPr>
    </w:p>
    <w:p w:rsidR="003A25C1" w:rsidRDefault="003A25C1">
      <w:pPr>
        <w:pStyle w:val="ConsPlusNormal"/>
        <w:ind w:firstLine="540"/>
        <w:jc w:val="both"/>
      </w:pPr>
      <w:r>
        <w:t xml:space="preserve">Во исполнение </w:t>
      </w:r>
      <w:hyperlink r:id="rId5" w:history="1">
        <w:r>
          <w:rPr>
            <w:color w:val="0000FF"/>
          </w:rPr>
          <w:t>пункта 3</w:t>
        </w:r>
      </w:hyperlink>
      <w:r>
        <w:t xml:space="preserve"> постановления Правительства Российской Федерации от 29.11.2014 N 1284 "Об утверждении Правил </w:t>
      </w:r>
      <w:proofErr w:type="spellStart"/>
      <w:r>
        <w:t>недискриминационного</w:t>
      </w:r>
      <w:proofErr w:type="spellEnd"/>
      <w:r>
        <w:t xml:space="preserve"> доступа к инфраструктуре для размещения сетей электросвязи" (Официальный интернет-портал правовой информации http://www.pravo.gov.ru, 08.12.2014) (Собрание законодательства Российской Федерации, 2014, N 50, ст. 7076) приказываю:</w:t>
      </w:r>
    </w:p>
    <w:p w:rsidR="003A25C1" w:rsidRDefault="003A25C1">
      <w:pPr>
        <w:pStyle w:val="ConsPlusNormal"/>
        <w:spacing w:before="220"/>
        <w:ind w:firstLine="540"/>
        <w:jc w:val="both"/>
      </w:pPr>
      <w:r>
        <w:t xml:space="preserve">1. Утвердить </w:t>
      </w:r>
      <w:hyperlink w:anchor="P26" w:history="1">
        <w:r>
          <w:rPr>
            <w:color w:val="0000FF"/>
          </w:rPr>
          <w:t>формы</w:t>
        </w:r>
      </w:hyperlink>
      <w:r>
        <w:t xml:space="preserve"> раскрытия информации, предусмотренной Правилами </w:t>
      </w:r>
      <w:proofErr w:type="spellStart"/>
      <w:r>
        <w:t>недискриминационного</w:t>
      </w:r>
      <w:proofErr w:type="spellEnd"/>
      <w:r>
        <w:t xml:space="preserve"> доступа к инфраструктуре для размещения сетей электросвязи в соответствии с приложением N 1 к настоящему приказу;</w:t>
      </w:r>
    </w:p>
    <w:p w:rsidR="003A25C1" w:rsidRDefault="003A25C1">
      <w:pPr>
        <w:pStyle w:val="ConsPlusNormal"/>
        <w:spacing w:before="220"/>
        <w:ind w:firstLine="540"/>
        <w:jc w:val="both"/>
      </w:pPr>
      <w:r>
        <w:t xml:space="preserve">2. Утвердить </w:t>
      </w:r>
      <w:hyperlink w:anchor="P121" w:history="1">
        <w:r>
          <w:rPr>
            <w:color w:val="0000FF"/>
          </w:rPr>
          <w:t>Правила</w:t>
        </w:r>
      </w:hyperlink>
      <w:r>
        <w:t xml:space="preserve"> заполнения форм раскрытия информации, предусмотренной Правилами </w:t>
      </w:r>
      <w:proofErr w:type="spellStart"/>
      <w:r>
        <w:t>недискриминационного</w:t>
      </w:r>
      <w:proofErr w:type="spellEnd"/>
      <w:r>
        <w:t xml:space="preserve"> доступа к инфраструктуре для размещения сетей электросвязи в соответствии с приложением N 2 к настоящему приказу.</w:t>
      </w:r>
    </w:p>
    <w:p w:rsidR="003A25C1" w:rsidRDefault="003A25C1">
      <w:pPr>
        <w:pStyle w:val="ConsPlusNormal"/>
        <w:jc w:val="both"/>
      </w:pPr>
    </w:p>
    <w:p w:rsidR="003A25C1" w:rsidRDefault="003A25C1">
      <w:pPr>
        <w:pStyle w:val="ConsPlusNormal"/>
        <w:jc w:val="right"/>
      </w:pPr>
      <w:r>
        <w:t>Временно исполняющий</w:t>
      </w:r>
    </w:p>
    <w:p w:rsidR="003A25C1" w:rsidRDefault="003A25C1">
      <w:pPr>
        <w:pStyle w:val="ConsPlusNormal"/>
        <w:jc w:val="right"/>
      </w:pPr>
      <w:r>
        <w:t>обязанности руководителя</w:t>
      </w:r>
    </w:p>
    <w:p w:rsidR="003A25C1" w:rsidRDefault="003A25C1">
      <w:pPr>
        <w:pStyle w:val="ConsPlusNormal"/>
        <w:jc w:val="right"/>
      </w:pPr>
      <w:r>
        <w:t>А.Ю.ЦАРИКОВСКИЙ</w:t>
      </w:r>
    </w:p>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right"/>
        <w:outlineLvl w:val="0"/>
      </w:pPr>
      <w:bookmarkStart w:id="0" w:name="P26"/>
      <w:bookmarkEnd w:id="0"/>
      <w:r>
        <w:t>Приложение N 1</w:t>
      </w:r>
    </w:p>
    <w:p w:rsidR="003A25C1" w:rsidRDefault="003A25C1">
      <w:pPr>
        <w:pStyle w:val="ConsPlusNormal"/>
        <w:jc w:val="right"/>
      </w:pPr>
      <w:r>
        <w:t>к Приказу ФАС России</w:t>
      </w:r>
    </w:p>
    <w:p w:rsidR="003A25C1" w:rsidRDefault="003A25C1">
      <w:pPr>
        <w:pStyle w:val="ConsPlusNormal"/>
        <w:jc w:val="right"/>
      </w:pPr>
      <w:r>
        <w:t>от 06.05.2015 N 329/15</w:t>
      </w:r>
    </w:p>
    <w:p w:rsidR="003A25C1" w:rsidRDefault="003A25C1">
      <w:pPr>
        <w:pStyle w:val="ConsPlusNormal"/>
        <w:jc w:val="both"/>
      </w:pPr>
    </w:p>
    <w:p w:rsidR="003A25C1" w:rsidRDefault="003A25C1">
      <w:pPr>
        <w:pStyle w:val="ConsPlusNormal"/>
        <w:jc w:val="right"/>
        <w:outlineLvl w:val="1"/>
      </w:pPr>
      <w:r>
        <w:t>Форма 1</w:t>
      </w:r>
    </w:p>
    <w:p w:rsidR="003A25C1" w:rsidRDefault="003A25C1">
      <w:pPr>
        <w:pStyle w:val="ConsPlusNormal"/>
        <w:jc w:val="both"/>
      </w:pPr>
    </w:p>
    <w:p w:rsidR="003A25C1" w:rsidRDefault="003A25C1">
      <w:pPr>
        <w:pStyle w:val="ConsPlusTitle"/>
        <w:jc w:val="center"/>
      </w:pPr>
      <w:bookmarkStart w:id="1" w:name="P32"/>
      <w:bookmarkEnd w:id="1"/>
      <w:r>
        <w:t>О раскрытии информации об объектах инфраструктуры,</w:t>
      </w:r>
    </w:p>
    <w:p w:rsidR="003A25C1" w:rsidRDefault="003A25C1">
      <w:pPr>
        <w:pStyle w:val="ConsPlusTitle"/>
        <w:jc w:val="center"/>
      </w:pPr>
      <w:proofErr w:type="gramStart"/>
      <w:r>
        <w:t>к</w:t>
      </w:r>
      <w:proofErr w:type="gramEnd"/>
      <w:r>
        <w:t xml:space="preserve"> которым может быть предоставлен доступ</w:t>
      </w:r>
    </w:p>
    <w:p w:rsidR="003A25C1" w:rsidRDefault="003A25C1">
      <w:pPr>
        <w:pStyle w:val="ConsPlusNormal"/>
        <w:jc w:val="both"/>
      </w:pPr>
    </w:p>
    <w:p w:rsidR="003A25C1" w:rsidRDefault="003A25C1">
      <w:pPr>
        <w:sectPr w:rsidR="003A25C1" w:rsidSect="00AA4B9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57"/>
        <w:gridCol w:w="1393"/>
        <w:gridCol w:w="2522"/>
        <w:gridCol w:w="2839"/>
        <w:gridCol w:w="1974"/>
        <w:gridCol w:w="1355"/>
      </w:tblGrid>
      <w:tr w:rsidR="003A25C1">
        <w:tc>
          <w:tcPr>
            <w:tcW w:w="1257" w:type="dxa"/>
            <w:vMerge w:val="restart"/>
          </w:tcPr>
          <w:p w:rsidR="003A25C1" w:rsidRDefault="003A25C1">
            <w:pPr>
              <w:pStyle w:val="ConsPlusNormal"/>
              <w:jc w:val="center"/>
            </w:pPr>
            <w:r>
              <w:lastRenderedPageBreak/>
              <w:t>Наименование объекта инфраструктуры</w:t>
            </w:r>
          </w:p>
        </w:tc>
        <w:tc>
          <w:tcPr>
            <w:tcW w:w="1393" w:type="dxa"/>
            <w:vMerge w:val="restart"/>
          </w:tcPr>
          <w:p w:rsidR="003A25C1" w:rsidRDefault="003A25C1">
            <w:pPr>
              <w:pStyle w:val="ConsPlusNormal"/>
              <w:jc w:val="center"/>
            </w:pPr>
            <w:r>
              <w:t>Перечень специальных объектов инфраструктуры (местонахождение специального объекта инфраструктуры)</w:t>
            </w:r>
          </w:p>
        </w:tc>
        <w:tc>
          <w:tcPr>
            <w:tcW w:w="2522" w:type="dxa"/>
            <w:vMerge w:val="restart"/>
          </w:tcPr>
          <w:p w:rsidR="003A25C1" w:rsidRDefault="003A25C1">
            <w:pPr>
              <w:pStyle w:val="ConsPlusNormal"/>
              <w:jc w:val="center"/>
            </w:pPr>
            <w:r>
              <w:t>Перечень актов, которыми установлены требования к специальным объектам инфраструктуры и нормы их проектирования, технические требования к размещению сетей электросвязи (их отдельных элементов) на специальных объектах инфраструктуры, общие требования по техническому обслуживанию специальных объектов инфраструктуры</w:t>
            </w:r>
          </w:p>
        </w:tc>
        <w:tc>
          <w:tcPr>
            <w:tcW w:w="2839" w:type="dxa"/>
            <w:vMerge w:val="restart"/>
          </w:tcPr>
          <w:p w:rsidR="003A25C1" w:rsidRDefault="003A25C1">
            <w:pPr>
              <w:pStyle w:val="ConsPlusNormal"/>
              <w:jc w:val="center"/>
            </w:pPr>
            <w:r>
              <w:t>Перечень актов, которыми установлены требования к сопряженным объектам инфраструктуры, технологические нормы и требования к размещению сетей электросвязи (их отдельных элементов) на сопряженных объектах инфраструктуры, нормы проектирования сопряженных объектов инфраструктуры, иные требования, обеспечивающие возможность размещения сетей электросвязи (их отдельных элементов) на сопряженных объектах инфраструктуры</w:t>
            </w:r>
          </w:p>
        </w:tc>
        <w:tc>
          <w:tcPr>
            <w:tcW w:w="3329" w:type="dxa"/>
            <w:gridSpan w:val="2"/>
          </w:tcPr>
          <w:p w:rsidR="003A25C1" w:rsidRDefault="003A25C1">
            <w:pPr>
              <w:pStyle w:val="ConsPlusNormal"/>
              <w:jc w:val="center"/>
            </w:pPr>
            <w:r>
              <w:t>Порядок формирования тарифов на предоставление доступа к инфраструктуре</w:t>
            </w:r>
          </w:p>
        </w:tc>
      </w:tr>
      <w:tr w:rsidR="003A25C1">
        <w:tc>
          <w:tcPr>
            <w:tcW w:w="1257" w:type="dxa"/>
            <w:vMerge/>
          </w:tcPr>
          <w:p w:rsidR="003A25C1" w:rsidRDefault="003A25C1"/>
        </w:tc>
        <w:tc>
          <w:tcPr>
            <w:tcW w:w="1393" w:type="dxa"/>
            <w:vMerge/>
          </w:tcPr>
          <w:p w:rsidR="003A25C1" w:rsidRDefault="003A25C1"/>
        </w:tc>
        <w:tc>
          <w:tcPr>
            <w:tcW w:w="2522" w:type="dxa"/>
            <w:vMerge/>
          </w:tcPr>
          <w:p w:rsidR="003A25C1" w:rsidRDefault="003A25C1"/>
        </w:tc>
        <w:tc>
          <w:tcPr>
            <w:tcW w:w="2839" w:type="dxa"/>
            <w:vMerge/>
          </w:tcPr>
          <w:p w:rsidR="003A25C1" w:rsidRDefault="003A25C1"/>
        </w:tc>
        <w:tc>
          <w:tcPr>
            <w:tcW w:w="1974" w:type="dxa"/>
          </w:tcPr>
          <w:p w:rsidR="003A25C1" w:rsidRDefault="003A25C1">
            <w:pPr>
              <w:pStyle w:val="ConsPlusNormal"/>
              <w:jc w:val="center"/>
            </w:pPr>
            <w:r>
              <w:t>Ссылки на документы, устанавливающие порядок формирования тарифов на предоставление доступа к инфраструктуре</w:t>
            </w:r>
          </w:p>
        </w:tc>
        <w:tc>
          <w:tcPr>
            <w:tcW w:w="1355" w:type="dxa"/>
          </w:tcPr>
          <w:p w:rsidR="003A25C1" w:rsidRDefault="003A25C1">
            <w:pPr>
              <w:pStyle w:val="ConsPlusNormal"/>
              <w:jc w:val="center"/>
            </w:pPr>
            <w:r>
              <w:t>Условия дифференциации тарифов</w:t>
            </w:r>
          </w:p>
        </w:tc>
      </w:tr>
      <w:tr w:rsidR="003A25C1">
        <w:tc>
          <w:tcPr>
            <w:tcW w:w="1257" w:type="dxa"/>
          </w:tcPr>
          <w:p w:rsidR="003A25C1" w:rsidRDefault="003A25C1">
            <w:pPr>
              <w:pStyle w:val="ConsPlusNormal"/>
              <w:jc w:val="center"/>
            </w:pPr>
            <w:bookmarkStart w:id="2" w:name="P42"/>
            <w:bookmarkEnd w:id="2"/>
            <w:r>
              <w:t>1</w:t>
            </w:r>
          </w:p>
        </w:tc>
        <w:tc>
          <w:tcPr>
            <w:tcW w:w="1393" w:type="dxa"/>
          </w:tcPr>
          <w:p w:rsidR="003A25C1" w:rsidRDefault="003A25C1">
            <w:pPr>
              <w:pStyle w:val="ConsPlusNormal"/>
              <w:jc w:val="center"/>
            </w:pPr>
            <w:bookmarkStart w:id="3" w:name="P43"/>
            <w:bookmarkEnd w:id="3"/>
            <w:r>
              <w:t>2</w:t>
            </w:r>
          </w:p>
        </w:tc>
        <w:tc>
          <w:tcPr>
            <w:tcW w:w="2522" w:type="dxa"/>
          </w:tcPr>
          <w:p w:rsidR="003A25C1" w:rsidRDefault="003A25C1">
            <w:pPr>
              <w:pStyle w:val="ConsPlusNormal"/>
              <w:jc w:val="center"/>
            </w:pPr>
            <w:bookmarkStart w:id="4" w:name="P44"/>
            <w:bookmarkEnd w:id="4"/>
            <w:r>
              <w:t>3</w:t>
            </w:r>
          </w:p>
        </w:tc>
        <w:tc>
          <w:tcPr>
            <w:tcW w:w="2839" w:type="dxa"/>
          </w:tcPr>
          <w:p w:rsidR="003A25C1" w:rsidRDefault="003A25C1">
            <w:pPr>
              <w:pStyle w:val="ConsPlusNormal"/>
              <w:jc w:val="center"/>
            </w:pPr>
            <w:bookmarkStart w:id="5" w:name="P45"/>
            <w:bookmarkEnd w:id="5"/>
            <w:r>
              <w:t>4</w:t>
            </w:r>
          </w:p>
        </w:tc>
        <w:tc>
          <w:tcPr>
            <w:tcW w:w="1974" w:type="dxa"/>
          </w:tcPr>
          <w:p w:rsidR="003A25C1" w:rsidRDefault="003A25C1">
            <w:pPr>
              <w:pStyle w:val="ConsPlusNormal"/>
              <w:jc w:val="center"/>
            </w:pPr>
            <w:bookmarkStart w:id="6" w:name="P46"/>
            <w:bookmarkEnd w:id="6"/>
            <w:r>
              <w:t>5</w:t>
            </w:r>
          </w:p>
        </w:tc>
        <w:tc>
          <w:tcPr>
            <w:tcW w:w="1355" w:type="dxa"/>
          </w:tcPr>
          <w:p w:rsidR="003A25C1" w:rsidRDefault="003A25C1">
            <w:pPr>
              <w:pStyle w:val="ConsPlusNormal"/>
              <w:jc w:val="center"/>
            </w:pPr>
            <w:bookmarkStart w:id="7" w:name="P47"/>
            <w:bookmarkEnd w:id="7"/>
            <w:r>
              <w:t>6</w:t>
            </w:r>
          </w:p>
        </w:tc>
      </w:tr>
      <w:tr w:rsidR="003A25C1">
        <w:tc>
          <w:tcPr>
            <w:tcW w:w="1257" w:type="dxa"/>
          </w:tcPr>
          <w:p w:rsidR="003A25C1" w:rsidRDefault="003A25C1">
            <w:pPr>
              <w:pStyle w:val="ConsPlusNormal"/>
            </w:pPr>
          </w:p>
        </w:tc>
        <w:tc>
          <w:tcPr>
            <w:tcW w:w="1393" w:type="dxa"/>
          </w:tcPr>
          <w:p w:rsidR="003A25C1" w:rsidRDefault="003A25C1">
            <w:pPr>
              <w:pStyle w:val="ConsPlusNormal"/>
            </w:pPr>
          </w:p>
        </w:tc>
        <w:tc>
          <w:tcPr>
            <w:tcW w:w="2522" w:type="dxa"/>
          </w:tcPr>
          <w:p w:rsidR="003A25C1" w:rsidRDefault="003A25C1">
            <w:pPr>
              <w:pStyle w:val="ConsPlusNormal"/>
            </w:pPr>
          </w:p>
        </w:tc>
        <w:tc>
          <w:tcPr>
            <w:tcW w:w="2839" w:type="dxa"/>
          </w:tcPr>
          <w:p w:rsidR="003A25C1" w:rsidRDefault="003A25C1">
            <w:pPr>
              <w:pStyle w:val="ConsPlusNormal"/>
            </w:pPr>
          </w:p>
        </w:tc>
        <w:tc>
          <w:tcPr>
            <w:tcW w:w="1974" w:type="dxa"/>
          </w:tcPr>
          <w:p w:rsidR="003A25C1" w:rsidRDefault="003A25C1">
            <w:pPr>
              <w:pStyle w:val="ConsPlusNormal"/>
            </w:pPr>
          </w:p>
        </w:tc>
        <w:tc>
          <w:tcPr>
            <w:tcW w:w="1355" w:type="dxa"/>
          </w:tcPr>
          <w:p w:rsidR="003A25C1" w:rsidRDefault="003A25C1">
            <w:pPr>
              <w:pStyle w:val="ConsPlusNormal"/>
            </w:pPr>
          </w:p>
        </w:tc>
      </w:tr>
    </w:tbl>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right"/>
        <w:outlineLvl w:val="1"/>
      </w:pPr>
      <w:r>
        <w:t>Форма 2</w:t>
      </w:r>
    </w:p>
    <w:p w:rsidR="003A25C1" w:rsidRDefault="003A25C1">
      <w:pPr>
        <w:pStyle w:val="ConsPlusNormal"/>
        <w:jc w:val="both"/>
      </w:pPr>
    </w:p>
    <w:p w:rsidR="003A25C1" w:rsidRDefault="003A25C1">
      <w:pPr>
        <w:pStyle w:val="ConsPlusTitle"/>
        <w:jc w:val="center"/>
      </w:pPr>
      <w:bookmarkStart w:id="8" w:name="P59"/>
      <w:bookmarkEnd w:id="8"/>
      <w:r>
        <w:t>О раскрытии информации о порядке и условиях</w:t>
      </w:r>
    </w:p>
    <w:p w:rsidR="003A25C1" w:rsidRDefault="003A25C1">
      <w:pPr>
        <w:pStyle w:val="ConsPlusTitle"/>
        <w:jc w:val="center"/>
      </w:pPr>
      <w:r>
        <w:t>выполнения запросов на предоставление информации о доступе</w:t>
      </w:r>
    </w:p>
    <w:p w:rsidR="003A25C1" w:rsidRDefault="003A25C1">
      <w:pPr>
        <w:pStyle w:val="ConsPlusTitle"/>
        <w:jc w:val="center"/>
      </w:pPr>
      <w:r>
        <w:t>к конкретным объектам инфраструктуры, а также о размере</w:t>
      </w:r>
    </w:p>
    <w:p w:rsidR="003A25C1" w:rsidRDefault="003A25C1">
      <w:pPr>
        <w:pStyle w:val="ConsPlusTitle"/>
        <w:jc w:val="center"/>
      </w:pPr>
      <w:r>
        <w:t>платы за предоставление информации</w:t>
      </w:r>
    </w:p>
    <w:p w:rsidR="003A25C1" w:rsidRDefault="003A25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38"/>
        <w:gridCol w:w="1078"/>
        <w:gridCol w:w="1642"/>
        <w:gridCol w:w="1762"/>
        <w:gridCol w:w="1762"/>
        <w:gridCol w:w="1642"/>
        <w:gridCol w:w="1642"/>
      </w:tblGrid>
      <w:tr w:rsidR="003A25C1">
        <w:tc>
          <w:tcPr>
            <w:tcW w:w="1438" w:type="dxa"/>
            <w:vMerge w:val="restart"/>
          </w:tcPr>
          <w:p w:rsidR="003A25C1" w:rsidRDefault="003A25C1">
            <w:pPr>
              <w:pStyle w:val="ConsPlusNormal"/>
              <w:jc w:val="center"/>
            </w:pPr>
            <w:r>
              <w:lastRenderedPageBreak/>
              <w:t>Субъект Российской Федерации, муниципальный район, городской округ, населенный пункт (городской, сельский)</w:t>
            </w:r>
          </w:p>
        </w:tc>
        <w:tc>
          <w:tcPr>
            <w:tcW w:w="1078" w:type="dxa"/>
            <w:vMerge w:val="restart"/>
          </w:tcPr>
          <w:p w:rsidR="003A25C1" w:rsidRDefault="003A25C1">
            <w:pPr>
              <w:pStyle w:val="ConsPlusNormal"/>
              <w:jc w:val="center"/>
            </w:pPr>
            <w:r>
              <w:t>Наименование объекта инфраструктуры</w:t>
            </w:r>
          </w:p>
        </w:tc>
        <w:tc>
          <w:tcPr>
            <w:tcW w:w="1642" w:type="dxa"/>
            <w:vMerge w:val="restart"/>
          </w:tcPr>
          <w:p w:rsidR="003A25C1" w:rsidRDefault="003A25C1">
            <w:pPr>
              <w:pStyle w:val="ConsPlusNormal"/>
              <w:jc w:val="center"/>
            </w:pPr>
            <w:r>
              <w:t>Адрес для направления запроса на предоставление информации о доступе к конкретным объектам инфраструктуры</w:t>
            </w:r>
          </w:p>
        </w:tc>
        <w:tc>
          <w:tcPr>
            <w:tcW w:w="3524" w:type="dxa"/>
            <w:gridSpan w:val="2"/>
          </w:tcPr>
          <w:p w:rsidR="003A25C1" w:rsidRDefault="003A25C1">
            <w:pPr>
              <w:pStyle w:val="ConsPlusNormal"/>
              <w:jc w:val="center"/>
            </w:pPr>
            <w:r>
              <w:t>Срок выполнения запроса на предоставление информации о доступе к конкретным объектам инфраструктуры</w:t>
            </w:r>
          </w:p>
        </w:tc>
        <w:tc>
          <w:tcPr>
            <w:tcW w:w="1642" w:type="dxa"/>
            <w:vMerge w:val="restart"/>
          </w:tcPr>
          <w:p w:rsidR="003A25C1" w:rsidRDefault="003A25C1">
            <w:pPr>
              <w:pStyle w:val="ConsPlusNormal"/>
              <w:jc w:val="center"/>
            </w:pPr>
            <w:r>
              <w:t>Размер платы за предоставление информации о доступе к конкретным объектам инфраструктуры в случае, когда требуется проведение работ по осмотру, измерению, обследованию объекта инфраструктуры</w:t>
            </w:r>
          </w:p>
        </w:tc>
        <w:tc>
          <w:tcPr>
            <w:tcW w:w="1642" w:type="dxa"/>
            <w:vMerge w:val="restart"/>
          </w:tcPr>
          <w:p w:rsidR="003A25C1" w:rsidRDefault="003A25C1">
            <w:pPr>
              <w:pStyle w:val="ConsPlusNormal"/>
              <w:jc w:val="center"/>
            </w:pPr>
            <w:r>
              <w:t>Перечень требований к содержанию запроса на предоставление информации о доступе к конкретным объектам инфраструктуры и условиям его выполнения</w:t>
            </w:r>
          </w:p>
        </w:tc>
      </w:tr>
      <w:tr w:rsidR="003A25C1">
        <w:tc>
          <w:tcPr>
            <w:tcW w:w="1438" w:type="dxa"/>
            <w:vMerge/>
          </w:tcPr>
          <w:p w:rsidR="003A25C1" w:rsidRDefault="003A25C1"/>
        </w:tc>
        <w:tc>
          <w:tcPr>
            <w:tcW w:w="1078" w:type="dxa"/>
            <w:vMerge/>
          </w:tcPr>
          <w:p w:rsidR="003A25C1" w:rsidRDefault="003A25C1"/>
        </w:tc>
        <w:tc>
          <w:tcPr>
            <w:tcW w:w="1642" w:type="dxa"/>
            <w:vMerge/>
          </w:tcPr>
          <w:p w:rsidR="003A25C1" w:rsidRDefault="003A25C1"/>
        </w:tc>
        <w:tc>
          <w:tcPr>
            <w:tcW w:w="1762" w:type="dxa"/>
          </w:tcPr>
          <w:p w:rsidR="003A25C1" w:rsidRDefault="003A25C1">
            <w:pPr>
              <w:pStyle w:val="ConsPlusNormal"/>
              <w:jc w:val="center"/>
            </w:pPr>
            <w:r>
              <w:t>В случае, когда не требуется выполнение работ по осмотру, измерению, обследованию объекта инфраструктуры</w:t>
            </w:r>
          </w:p>
        </w:tc>
        <w:tc>
          <w:tcPr>
            <w:tcW w:w="1762" w:type="dxa"/>
          </w:tcPr>
          <w:p w:rsidR="003A25C1" w:rsidRDefault="003A25C1">
            <w:pPr>
              <w:pStyle w:val="ConsPlusNormal"/>
              <w:jc w:val="center"/>
            </w:pPr>
            <w:r>
              <w:t>В случае, когда требуется проведение работ по осмотру, измерению, обследованию объекта инфраструктуры</w:t>
            </w:r>
          </w:p>
        </w:tc>
        <w:tc>
          <w:tcPr>
            <w:tcW w:w="1642" w:type="dxa"/>
            <w:vMerge/>
          </w:tcPr>
          <w:p w:rsidR="003A25C1" w:rsidRDefault="003A25C1"/>
        </w:tc>
        <w:tc>
          <w:tcPr>
            <w:tcW w:w="1642" w:type="dxa"/>
            <w:vMerge/>
          </w:tcPr>
          <w:p w:rsidR="003A25C1" w:rsidRDefault="003A25C1"/>
        </w:tc>
      </w:tr>
      <w:tr w:rsidR="003A25C1">
        <w:tc>
          <w:tcPr>
            <w:tcW w:w="1438" w:type="dxa"/>
          </w:tcPr>
          <w:p w:rsidR="003A25C1" w:rsidRDefault="003A25C1">
            <w:pPr>
              <w:pStyle w:val="ConsPlusNormal"/>
              <w:jc w:val="center"/>
            </w:pPr>
            <w:bookmarkStart w:id="9" w:name="P72"/>
            <w:bookmarkEnd w:id="9"/>
            <w:r>
              <w:t>1</w:t>
            </w:r>
          </w:p>
        </w:tc>
        <w:tc>
          <w:tcPr>
            <w:tcW w:w="1078" w:type="dxa"/>
          </w:tcPr>
          <w:p w:rsidR="003A25C1" w:rsidRDefault="003A25C1">
            <w:pPr>
              <w:pStyle w:val="ConsPlusNormal"/>
              <w:jc w:val="center"/>
            </w:pPr>
            <w:bookmarkStart w:id="10" w:name="P73"/>
            <w:bookmarkEnd w:id="10"/>
            <w:r>
              <w:t>2</w:t>
            </w:r>
          </w:p>
        </w:tc>
        <w:tc>
          <w:tcPr>
            <w:tcW w:w="1642" w:type="dxa"/>
          </w:tcPr>
          <w:p w:rsidR="003A25C1" w:rsidRDefault="003A25C1">
            <w:pPr>
              <w:pStyle w:val="ConsPlusNormal"/>
              <w:jc w:val="center"/>
            </w:pPr>
            <w:bookmarkStart w:id="11" w:name="P74"/>
            <w:bookmarkEnd w:id="11"/>
            <w:r>
              <w:t>3</w:t>
            </w:r>
          </w:p>
        </w:tc>
        <w:tc>
          <w:tcPr>
            <w:tcW w:w="1762" w:type="dxa"/>
          </w:tcPr>
          <w:p w:rsidR="003A25C1" w:rsidRDefault="003A25C1">
            <w:pPr>
              <w:pStyle w:val="ConsPlusNormal"/>
              <w:jc w:val="center"/>
            </w:pPr>
            <w:bookmarkStart w:id="12" w:name="P75"/>
            <w:bookmarkEnd w:id="12"/>
            <w:r>
              <w:t>4</w:t>
            </w:r>
          </w:p>
        </w:tc>
        <w:tc>
          <w:tcPr>
            <w:tcW w:w="1762" w:type="dxa"/>
          </w:tcPr>
          <w:p w:rsidR="003A25C1" w:rsidRDefault="003A25C1">
            <w:pPr>
              <w:pStyle w:val="ConsPlusNormal"/>
              <w:jc w:val="center"/>
            </w:pPr>
            <w:bookmarkStart w:id="13" w:name="P76"/>
            <w:bookmarkEnd w:id="13"/>
            <w:r>
              <w:t>5</w:t>
            </w:r>
          </w:p>
        </w:tc>
        <w:tc>
          <w:tcPr>
            <w:tcW w:w="1642" w:type="dxa"/>
          </w:tcPr>
          <w:p w:rsidR="003A25C1" w:rsidRDefault="003A25C1">
            <w:pPr>
              <w:pStyle w:val="ConsPlusNormal"/>
              <w:jc w:val="center"/>
            </w:pPr>
            <w:bookmarkStart w:id="14" w:name="P77"/>
            <w:bookmarkEnd w:id="14"/>
            <w:r>
              <w:t>6</w:t>
            </w:r>
          </w:p>
        </w:tc>
        <w:tc>
          <w:tcPr>
            <w:tcW w:w="1642" w:type="dxa"/>
          </w:tcPr>
          <w:p w:rsidR="003A25C1" w:rsidRDefault="003A25C1">
            <w:pPr>
              <w:pStyle w:val="ConsPlusNormal"/>
              <w:jc w:val="center"/>
            </w:pPr>
            <w:bookmarkStart w:id="15" w:name="P78"/>
            <w:bookmarkEnd w:id="15"/>
            <w:r>
              <w:t>7</w:t>
            </w:r>
          </w:p>
        </w:tc>
      </w:tr>
      <w:tr w:rsidR="003A25C1">
        <w:tc>
          <w:tcPr>
            <w:tcW w:w="1438" w:type="dxa"/>
          </w:tcPr>
          <w:p w:rsidR="003A25C1" w:rsidRDefault="003A25C1">
            <w:pPr>
              <w:pStyle w:val="ConsPlusNormal"/>
            </w:pPr>
          </w:p>
        </w:tc>
        <w:tc>
          <w:tcPr>
            <w:tcW w:w="1078" w:type="dxa"/>
          </w:tcPr>
          <w:p w:rsidR="003A25C1" w:rsidRDefault="003A25C1">
            <w:pPr>
              <w:pStyle w:val="ConsPlusNormal"/>
            </w:pPr>
          </w:p>
        </w:tc>
        <w:tc>
          <w:tcPr>
            <w:tcW w:w="1642" w:type="dxa"/>
          </w:tcPr>
          <w:p w:rsidR="003A25C1" w:rsidRDefault="003A25C1">
            <w:pPr>
              <w:pStyle w:val="ConsPlusNormal"/>
            </w:pPr>
          </w:p>
        </w:tc>
        <w:tc>
          <w:tcPr>
            <w:tcW w:w="1762" w:type="dxa"/>
          </w:tcPr>
          <w:p w:rsidR="003A25C1" w:rsidRDefault="003A25C1">
            <w:pPr>
              <w:pStyle w:val="ConsPlusNormal"/>
            </w:pPr>
          </w:p>
        </w:tc>
        <w:tc>
          <w:tcPr>
            <w:tcW w:w="1762" w:type="dxa"/>
          </w:tcPr>
          <w:p w:rsidR="003A25C1" w:rsidRDefault="003A25C1">
            <w:pPr>
              <w:pStyle w:val="ConsPlusNormal"/>
            </w:pPr>
          </w:p>
        </w:tc>
        <w:tc>
          <w:tcPr>
            <w:tcW w:w="1642" w:type="dxa"/>
          </w:tcPr>
          <w:p w:rsidR="003A25C1" w:rsidRDefault="003A25C1">
            <w:pPr>
              <w:pStyle w:val="ConsPlusNormal"/>
            </w:pPr>
          </w:p>
        </w:tc>
        <w:tc>
          <w:tcPr>
            <w:tcW w:w="1642" w:type="dxa"/>
          </w:tcPr>
          <w:p w:rsidR="003A25C1" w:rsidRDefault="003A25C1">
            <w:pPr>
              <w:pStyle w:val="ConsPlusNormal"/>
            </w:pPr>
          </w:p>
        </w:tc>
      </w:tr>
    </w:tbl>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right"/>
        <w:outlineLvl w:val="1"/>
      </w:pPr>
      <w:r>
        <w:t>Форма 3</w:t>
      </w:r>
    </w:p>
    <w:p w:rsidR="003A25C1" w:rsidRDefault="003A25C1">
      <w:pPr>
        <w:pStyle w:val="ConsPlusNormal"/>
        <w:jc w:val="both"/>
      </w:pPr>
    </w:p>
    <w:p w:rsidR="003A25C1" w:rsidRDefault="003A25C1">
      <w:pPr>
        <w:pStyle w:val="ConsPlusTitle"/>
        <w:jc w:val="center"/>
      </w:pPr>
      <w:bookmarkStart w:id="16" w:name="P91"/>
      <w:bookmarkEnd w:id="16"/>
      <w:r>
        <w:t>О раскрытии информации, содержащейся в реестре заявлений</w:t>
      </w:r>
    </w:p>
    <w:p w:rsidR="003A25C1" w:rsidRDefault="003A25C1">
      <w:pPr>
        <w:pStyle w:val="ConsPlusTitle"/>
        <w:jc w:val="center"/>
      </w:pPr>
      <w:r>
        <w:t>о предоставлении доступа к инфраструктуре</w:t>
      </w:r>
    </w:p>
    <w:p w:rsidR="003A25C1" w:rsidRDefault="003A25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96"/>
        <w:gridCol w:w="906"/>
        <w:gridCol w:w="1204"/>
        <w:gridCol w:w="1554"/>
        <w:gridCol w:w="2519"/>
        <w:gridCol w:w="2160"/>
      </w:tblGrid>
      <w:tr w:rsidR="003A25C1">
        <w:tc>
          <w:tcPr>
            <w:tcW w:w="1296" w:type="dxa"/>
          </w:tcPr>
          <w:p w:rsidR="003A25C1" w:rsidRDefault="003A25C1">
            <w:pPr>
              <w:pStyle w:val="ConsPlusNormal"/>
              <w:jc w:val="center"/>
            </w:pPr>
            <w:r>
              <w:t>Субъект Российской Федерации</w:t>
            </w:r>
          </w:p>
        </w:tc>
        <w:tc>
          <w:tcPr>
            <w:tcW w:w="906" w:type="dxa"/>
          </w:tcPr>
          <w:p w:rsidR="003A25C1" w:rsidRDefault="003A25C1">
            <w:pPr>
              <w:pStyle w:val="ConsPlusNormal"/>
              <w:jc w:val="center"/>
            </w:pPr>
            <w:r>
              <w:t>Номер заявления</w:t>
            </w:r>
          </w:p>
        </w:tc>
        <w:tc>
          <w:tcPr>
            <w:tcW w:w="1204" w:type="dxa"/>
          </w:tcPr>
          <w:p w:rsidR="003A25C1" w:rsidRDefault="003A25C1">
            <w:pPr>
              <w:pStyle w:val="ConsPlusNormal"/>
              <w:jc w:val="center"/>
            </w:pPr>
            <w:r>
              <w:t>Дата и время поступлен</w:t>
            </w:r>
            <w:r>
              <w:lastRenderedPageBreak/>
              <w:t>ия заявления</w:t>
            </w:r>
          </w:p>
        </w:tc>
        <w:tc>
          <w:tcPr>
            <w:tcW w:w="1554" w:type="dxa"/>
          </w:tcPr>
          <w:p w:rsidR="003A25C1" w:rsidRDefault="003A25C1">
            <w:pPr>
              <w:pStyle w:val="ConsPlusNormal"/>
              <w:jc w:val="center"/>
            </w:pPr>
            <w:r>
              <w:lastRenderedPageBreak/>
              <w:t>Наименование и организацион</w:t>
            </w:r>
            <w:r>
              <w:lastRenderedPageBreak/>
              <w:t>но-правовая форма заявителя</w:t>
            </w:r>
          </w:p>
        </w:tc>
        <w:tc>
          <w:tcPr>
            <w:tcW w:w="2519" w:type="dxa"/>
          </w:tcPr>
          <w:p w:rsidR="003A25C1" w:rsidRDefault="003A25C1">
            <w:pPr>
              <w:pStyle w:val="ConsPlusNormal"/>
              <w:jc w:val="center"/>
            </w:pPr>
            <w:r>
              <w:lastRenderedPageBreak/>
              <w:t xml:space="preserve">Наименование и описание объекта инфраструктуры, к </w:t>
            </w:r>
            <w:r>
              <w:lastRenderedPageBreak/>
              <w:t>которому запрашивается доступ</w:t>
            </w:r>
          </w:p>
        </w:tc>
        <w:tc>
          <w:tcPr>
            <w:tcW w:w="2160" w:type="dxa"/>
          </w:tcPr>
          <w:p w:rsidR="003A25C1" w:rsidRDefault="003A25C1">
            <w:pPr>
              <w:pStyle w:val="ConsPlusNormal"/>
              <w:jc w:val="center"/>
            </w:pPr>
            <w:r>
              <w:lastRenderedPageBreak/>
              <w:t xml:space="preserve">Планируемый срок начала использования </w:t>
            </w:r>
            <w:r>
              <w:lastRenderedPageBreak/>
              <w:t>объекта инфраструктуры</w:t>
            </w:r>
          </w:p>
        </w:tc>
      </w:tr>
      <w:tr w:rsidR="003A25C1">
        <w:tc>
          <w:tcPr>
            <w:tcW w:w="1296" w:type="dxa"/>
          </w:tcPr>
          <w:p w:rsidR="003A25C1" w:rsidRDefault="003A25C1">
            <w:pPr>
              <w:pStyle w:val="ConsPlusNormal"/>
              <w:jc w:val="center"/>
            </w:pPr>
            <w:bookmarkStart w:id="17" w:name="P100"/>
            <w:bookmarkEnd w:id="17"/>
            <w:r>
              <w:lastRenderedPageBreak/>
              <w:t>1</w:t>
            </w:r>
          </w:p>
        </w:tc>
        <w:tc>
          <w:tcPr>
            <w:tcW w:w="906" w:type="dxa"/>
          </w:tcPr>
          <w:p w:rsidR="003A25C1" w:rsidRDefault="003A25C1">
            <w:pPr>
              <w:pStyle w:val="ConsPlusNormal"/>
              <w:jc w:val="center"/>
            </w:pPr>
            <w:bookmarkStart w:id="18" w:name="P101"/>
            <w:bookmarkEnd w:id="18"/>
            <w:r>
              <w:t>2</w:t>
            </w:r>
          </w:p>
        </w:tc>
        <w:tc>
          <w:tcPr>
            <w:tcW w:w="1204" w:type="dxa"/>
          </w:tcPr>
          <w:p w:rsidR="003A25C1" w:rsidRDefault="003A25C1">
            <w:pPr>
              <w:pStyle w:val="ConsPlusNormal"/>
              <w:jc w:val="center"/>
            </w:pPr>
            <w:bookmarkStart w:id="19" w:name="P102"/>
            <w:bookmarkEnd w:id="19"/>
            <w:r>
              <w:t>3</w:t>
            </w:r>
          </w:p>
        </w:tc>
        <w:tc>
          <w:tcPr>
            <w:tcW w:w="1554" w:type="dxa"/>
          </w:tcPr>
          <w:p w:rsidR="003A25C1" w:rsidRDefault="003A25C1">
            <w:pPr>
              <w:pStyle w:val="ConsPlusNormal"/>
              <w:jc w:val="center"/>
            </w:pPr>
            <w:bookmarkStart w:id="20" w:name="P103"/>
            <w:bookmarkEnd w:id="20"/>
            <w:r>
              <w:t>4</w:t>
            </w:r>
          </w:p>
        </w:tc>
        <w:tc>
          <w:tcPr>
            <w:tcW w:w="2519" w:type="dxa"/>
          </w:tcPr>
          <w:p w:rsidR="003A25C1" w:rsidRDefault="003A25C1">
            <w:pPr>
              <w:pStyle w:val="ConsPlusNormal"/>
              <w:jc w:val="center"/>
            </w:pPr>
            <w:bookmarkStart w:id="21" w:name="P104"/>
            <w:bookmarkEnd w:id="21"/>
            <w:r>
              <w:t>5</w:t>
            </w:r>
          </w:p>
        </w:tc>
        <w:tc>
          <w:tcPr>
            <w:tcW w:w="2160" w:type="dxa"/>
          </w:tcPr>
          <w:p w:rsidR="003A25C1" w:rsidRDefault="003A25C1">
            <w:pPr>
              <w:pStyle w:val="ConsPlusNormal"/>
              <w:jc w:val="center"/>
            </w:pPr>
            <w:bookmarkStart w:id="22" w:name="P105"/>
            <w:bookmarkEnd w:id="22"/>
            <w:r>
              <w:t>6</w:t>
            </w:r>
          </w:p>
        </w:tc>
      </w:tr>
      <w:tr w:rsidR="003A25C1">
        <w:tc>
          <w:tcPr>
            <w:tcW w:w="1296" w:type="dxa"/>
          </w:tcPr>
          <w:p w:rsidR="003A25C1" w:rsidRDefault="003A25C1">
            <w:pPr>
              <w:pStyle w:val="ConsPlusNormal"/>
            </w:pPr>
          </w:p>
        </w:tc>
        <w:tc>
          <w:tcPr>
            <w:tcW w:w="906" w:type="dxa"/>
          </w:tcPr>
          <w:p w:rsidR="003A25C1" w:rsidRDefault="003A25C1">
            <w:pPr>
              <w:pStyle w:val="ConsPlusNormal"/>
            </w:pPr>
          </w:p>
        </w:tc>
        <w:tc>
          <w:tcPr>
            <w:tcW w:w="1204" w:type="dxa"/>
          </w:tcPr>
          <w:p w:rsidR="003A25C1" w:rsidRDefault="003A25C1">
            <w:pPr>
              <w:pStyle w:val="ConsPlusNormal"/>
            </w:pPr>
          </w:p>
        </w:tc>
        <w:tc>
          <w:tcPr>
            <w:tcW w:w="1554" w:type="dxa"/>
          </w:tcPr>
          <w:p w:rsidR="003A25C1" w:rsidRDefault="003A25C1">
            <w:pPr>
              <w:pStyle w:val="ConsPlusNormal"/>
            </w:pPr>
          </w:p>
        </w:tc>
        <w:tc>
          <w:tcPr>
            <w:tcW w:w="2519" w:type="dxa"/>
          </w:tcPr>
          <w:p w:rsidR="003A25C1" w:rsidRDefault="003A25C1">
            <w:pPr>
              <w:pStyle w:val="ConsPlusNormal"/>
            </w:pPr>
          </w:p>
        </w:tc>
        <w:tc>
          <w:tcPr>
            <w:tcW w:w="2160" w:type="dxa"/>
          </w:tcPr>
          <w:p w:rsidR="003A25C1" w:rsidRDefault="003A25C1">
            <w:pPr>
              <w:pStyle w:val="ConsPlusNormal"/>
            </w:pPr>
          </w:p>
        </w:tc>
      </w:tr>
    </w:tbl>
    <w:p w:rsidR="003A25C1" w:rsidRDefault="003A25C1">
      <w:pPr>
        <w:sectPr w:rsidR="003A25C1">
          <w:pgSz w:w="16838" w:h="11905" w:orient="landscape"/>
          <w:pgMar w:top="1701" w:right="1134" w:bottom="850" w:left="1134" w:header="0" w:footer="0" w:gutter="0"/>
          <w:cols w:space="720"/>
        </w:sectPr>
      </w:pPr>
    </w:p>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both"/>
      </w:pPr>
    </w:p>
    <w:p w:rsidR="003A25C1" w:rsidRDefault="003A25C1">
      <w:pPr>
        <w:pStyle w:val="ConsPlusNormal"/>
        <w:jc w:val="right"/>
        <w:outlineLvl w:val="0"/>
      </w:pPr>
      <w:r>
        <w:t>Приложение N 2</w:t>
      </w:r>
    </w:p>
    <w:p w:rsidR="003A25C1" w:rsidRDefault="003A25C1">
      <w:pPr>
        <w:pStyle w:val="ConsPlusNormal"/>
        <w:jc w:val="right"/>
      </w:pPr>
      <w:r>
        <w:t>к Приказу ФАС России</w:t>
      </w:r>
    </w:p>
    <w:p w:rsidR="003A25C1" w:rsidRDefault="003A25C1">
      <w:pPr>
        <w:pStyle w:val="ConsPlusNormal"/>
        <w:jc w:val="right"/>
      </w:pPr>
      <w:r>
        <w:t>от 06.05.2015 N 329/15</w:t>
      </w:r>
    </w:p>
    <w:p w:rsidR="003A25C1" w:rsidRDefault="003A25C1">
      <w:pPr>
        <w:pStyle w:val="ConsPlusNormal"/>
        <w:jc w:val="both"/>
      </w:pPr>
    </w:p>
    <w:p w:rsidR="003A25C1" w:rsidRDefault="003A25C1">
      <w:pPr>
        <w:pStyle w:val="ConsPlusTitle"/>
        <w:jc w:val="center"/>
      </w:pPr>
      <w:bookmarkStart w:id="23" w:name="P121"/>
      <w:bookmarkEnd w:id="23"/>
      <w:r>
        <w:t>ПРАВИЛА</w:t>
      </w:r>
    </w:p>
    <w:p w:rsidR="003A25C1" w:rsidRDefault="003A25C1">
      <w:pPr>
        <w:pStyle w:val="ConsPlusTitle"/>
        <w:jc w:val="center"/>
      </w:pPr>
      <w:r>
        <w:t>ЗАПОЛНЕНИЯ ФОРМ РАСКРЫТИЯ ИНФОРМАЦИИ, ПРЕДУСМОТРЕННОЙ</w:t>
      </w:r>
    </w:p>
    <w:p w:rsidR="003A25C1" w:rsidRDefault="003A25C1">
      <w:pPr>
        <w:pStyle w:val="ConsPlusTitle"/>
        <w:jc w:val="center"/>
      </w:pPr>
      <w:r>
        <w:t>ПРАВИЛАМИ НЕДИСКРИМИНАЦИОННОГО ДОСТУПА К ИНФРАСТРУКТУРЕ</w:t>
      </w:r>
    </w:p>
    <w:p w:rsidR="003A25C1" w:rsidRDefault="003A25C1">
      <w:pPr>
        <w:pStyle w:val="ConsPlusTitle"/>
        <w:jc w:val="center"/>
      </w:pPr>
      <w:r>
        <w:t>ДЛЯ РАЗМЕЩЕНИЯ СЕТЕЙ ЭЛЕКТРОСВЯЗИ</w:t>
      </w:r>
    </w:p>
    <w:p w:rsidR="003A25C1" w:rsidRDefault="003A25C1">
      <w:pPr>
        <w:pStyle w:val="ConsPlusNormal"/>
        <w:jc w:val="both"/>
      </w:pPr>
    </w:p>
    <w:p w:rsidR="003A25C1" w:rsidRDefault="003A25C1">
      <w:pPr>
        <w:pStyle w:val="ConsPlusNormal"/>
        <w:ind w:firstLine="540"/>
        <w:jc w:val="both"/>
      </w:pPr>
      <w:r>
        <w:t xml:space="preserve">1. </w:t>
      </w:r>
      <w:hyperlink w:anchor="P32" w:history="1">
        <w:r>
          <w:rPr>
            <w:color w:val="0000FF"/>
          </w:rPr>
          <w:t>Форма 1</w:t>
        </w:r>
      </w:hyperlink>
      <w:r>
        <w:t xml:space="preserve"> "О раскрытии информации об объектах инфраструктуры, к которым может быть предоставлен доступ".</w:t>
      </w:r>
    </w:p>
    <w:p w:rsidR="003A25C1" w:rsidRDefault="003A25C1">
      <w:pPr>
        <w:pStyle w:val="ConsPlusNormal"/>
        <w:spacing w:before="220"/>
        <w:ind w:firstLine="540"/>
        <w:jc w:val="both"/>
      </w:pPr>
      <w:bookmarkStart w:id="24" w:name="P127"/>
      <w:bookmarkEnd w:id="24"/>
      <w:r>
        <w:t xml:space="preserve">В </w:t>
      </w:r>
      <w:hyperlink w:anchor="P42" w:history="1">
        <w:r>
          <w:rPr>
            <w:color w:val="0000FF"/>
          </w:rPr>
          <w:t>столбце 1</w:t>
        </w:r>
      </w:hyperlink>
      <w:r>
        <w:t xml:space="preserve"> указывается наименование объектов инфраструктуры в соответствии с </w:t>
      </w:r>
      <w:hyperlink r:id="rId6" w:history="1">
        <w:r>
          <w:rPr>
            <w:color w:val="0000FF"/>
          </w:rPr>
          <w:t>пунктом 2</w:t>
        </w:r>
      </w:hyperlink>
      <w:r>
        <w:t xml:space="preserve"> Правил </w:t>
      </w:r>
      <w:proofErr w:type="spellStart"/>
      <w:r>
        <w:t>недискриминационного</w:t>
      </w:r>
      <w:proofErr w:type="spellEnd"/>
      <w:r>
        <w:t xml:space="preserve"> доступа к инфраструктуре для размещения сетей электросвязи, или в соответствии с требованиями к объектам инфраструктуры, установленными в соответствии с </w:t>
      </w:r>
      <w:hyperlink r:id="rId7" w:history="1">
        <w:r>
          <w:rPr>
            <w:color w:val="0000FF"/>
          </w:rPr>
          <w:t>пунктами 5</w:t>
        </w:r>
      </w:hyperlink>
      <w:r>
        <w:t xml:space="preserve">, </w:t>
      </w:r>
      <w:hyperlink r:id="rId8" w:history="1">
        <w:r>
          <w:rPr>
            <w:color w:val="0000FF"/>
          </w:rPr>
          <w:t>6</w:t>
        </w:r>
      </w:hyperlink>
      <w:r>
        <w:t xml:space="preserve"> Правил </w:t>
      </w:r>
      <w:proofErr w:type="spellStart"/>
      <w:r>
        <w:t>недискриминационного</w:t>
      </w:r>
      <w:proofErr w:type="spellEnd"/>
      <w:r>
        <w:t xml:space="preserve"> доступа к инфраструктуре для размещения сетей электросвязи. Для специальных объектов инфраструктуры могут быть </w:t>
      </w:r>
      <w:proofErr w:type="gramStart"/>
      <w:r>
        <w:t>указаны</w:t>
      </w:r>
      <w:proofErr w:type="gramEnd"/>
      <w:r>
        <w:t xml:space="preserve"> в том числе сооружения связи (за исключением кабелей связи, в том числе их части), здания, сооружения либо отдельные помещения в них, специально созданные для размещения сетей электросвязи (их отдельных элементов), столбовые и стоечные опоры. Для сопряженных объектов инфраструктуры могут быть </w:t>
      </w:r>
      <w:proofErr w:type="gramStart"/>
      <w:r>
        <w:t>указаны</w:t>
      </w:r>
      <w:proofErr w:type="gramEnd"/>
      <w:r>
        <w:t xml:space="preserve"> в том числе воздушные линии электропередачи, столбовые опоры, мосты, туннели, прочие дорожные сооружения и коллекторы.</w:t>
      </w:r>
    </w:p>
    <w:p w:rsidR="003A25C1" w:rsidRDefault="003A25C1">
      <w:pPr>
        <w:pStyle w:val="ConsPlusNormal"/>
        <w:spacing w:before="220"/>
        <w:ind w:firstLine="540"/>
        <w:jc w:val="both"/>
      </w:pPr>
      <w:r>
        <w:t xml:space="preserve">В </w:t>
      </w:r>
      <w:hyperlink w:anchor="P43" w:history="1">
        <w:r>
          <w:rPr>
            <w:color w:val="0000FF"/>
          </w:rPr>
          <w:t>столбце 2</w:t>
        </w:r>
      </w:hyperlink>
      <w:r>
        <w:t xml:space="preserve"> указывается перечень специальных объектов инфраструктуры, местонахождение специального объекта инфраструктуры с точностью до наименования поселения (городского или сельского).</w:t>
      </w:r>
    </w:p>
    <w:p w:rsidR="003A25C1" w:rsidRDefault="003A25C1">
      <w:pPr>
        <w:pStyle w:val="ConsPlusNormal"/>
        <w:spacing w:before="220"/>
        <w:ind w:firstLine="540"/>
        <w:jc w:val="both"/>
      </w:pPr>
      <w:r>
        <w:t xml:space="preserve">В </w:t>
      </w:r>
      <w:hyperlink w:anchor="P44" w:history="1">
        <w:r>
          <w:rPr>
            <w:color w:val="0000FF"/>
          </w:rPr>
          <w:t>столбце 3</w:t>
        </w:r>
      </w:hyperlink>
      <w:r>
        <w:t xml:space="preserve"> указываются наименования и реквизиты актов, принятых в соответствии с </w:t>
      </w:r>
      <w:hyperlink r:id="rId9" w:history="1">
        <w:r>
          <w:rPr>
            <w:color w:val="0000FF"/>
          </w:rPr>
          <w:t>пунктом 5</w:t>
        </w:r>
      </w:hyperlink>
      <w:r>
        <w:t xml:space="preserve"> Правил </w:t>
      </w:r>
      <w:proofErr w:type="spellStart"/>
      <w:r>
        <w:t>недискриминационного</w:t>
      </w:r>
      <w:proofErr w:type="spellEnd"/>
      <w:r>
        <w:t xml:space="preserve"> доступа к инфраструктуре для размещения сетей электросвязи. В случае отсутствия таких актов - наименования и реквизиты актов (документов), которыми устанавливаются требования к специальным объектам инфраструктуры и нормы их проектирования, технические требования к размещению сетей электросвязи (их отдельных элементов) на специальных объектах инфраструктуры, общие требования по техническому обслуживанию специальных объектов инфраструктуры, действующих на момент опубликования информации.</w:t>
      </w:r>
    </w:p>
    <w:p w:rsidR="003A25C1" w:rsidRDefault="003A25C1">
      <w:pPr>
        <w:pStyle w:val="ConsPlusNormal"/>
        <w:spacing w:before="220"/>
        <w:ind w:firstLine="540"/>
        <w:jc w:val="both"/>
      </w:pPr>
      <w:r>
        <w:t xml:space="preserve">В </w:t>
      </w:r>
      <w:hyperlink w:anchor="P45" w:history="1">
        <w:r>
          <w:rPr>
            <w:color w:val="0000FF"/>
          </w:rPr>
          <w:t>столбце 4</w:t>
        </w:r>
      </w:hyperlink>
      <w:r>
        <w:t xml:space="preserve"> указываются наименования и реквизиты актов, принятых в соответствии с </w:t>
      </w:r>
      <w:hyperlink r:id="rId10" w:history="1">
        <w:r>
          <w:rPr>
            <w:color w:val="0000FF"/>
          </w:rPr>
          <w:t>пунктом 6</w:t>
        </w:r>
      </w:hyperlink>
      <w:r>
        <w:t xml:space="preserve"> Правил </w:t>
      </w:r>
      <w:proofErr w:type="spellStart"/>
      <w:r>
        <w:t>недискриминационного</w:t>
      </w:r>
      <w:proofErr w:type="spellEnd"/>
      <w:r>
        <w:t xml:space="preserve"> доступа к инфраструктуре для размещения сетей электросвязи. </w:t>
      </w:r>
      <w:proofErr w:type="gramStart"/>
      <w:r>
        <w:t>В случае отсутствия таких актов - наименования и реквизиты актов (документов), которыми устанавливаются требования к сопряженным объектам инфраструктуры, технологические нормы и требования к размещению сетей электросвязи (их отдельных элементов) на сопряженных объектах инфраструктуры, нормы проектирования сопряженных объектов инфраструктуры, иные требования, обеспечивающие возможность размещения сетей электросвязи (их отдельных элементов) на сопряженных объектах инфраструктуры, действующих на момент опубликования информации.</w:t>
      </w:r>
      <w:proofErr w:type="gramEnd"/>
    </w:p>
    <w:p w:rsidR="003A25C1" w:rsidRDefault="003A25C1">
      <w:pPr>
        <w:pStyle w:val="ConsPlusNormal"/>
        <w:spacing w:before="220"/>
        <w:ind w:firstLine="540"/>
        <w:jc w:val="both"/>
      </w:pPr>
      <w:r>
        <w:t xml:space="preserve">В </w:t>
      </w:r>
      <w:hyperlink w:anchor="P46" w:history="1">
        <w:r>
          <w:rPr>
            <w:color w:val="0000FF"/>
          </w:rPr>
          <w:t>столбце 5</w:t>
        </w:r>
      </w:hyperlink>
      <w:r>
        <w:t xml:space="preserve"> указываются ссылки на источники, в которых опубликованы документы владельца инфраструктуры, включая методические рекомендации, устанавливающие порядок формирования тарифов на предоставление доступа к инфраструктуре.</w:t>
      </w:r>
    </w:p>
    <w:p w:rsidR="003A25C1" w:rsidRDefault="003A25C1">
      <w:pPr>
        <w:pStyle w:val="ConsPlusNormal"/>
        <w:spacing w:before="220"/>
        <w:ind w:firstLine="540"/>
        <w:jc w:val="both"/>
      </w:pPr>
      <w:r>
        <w:lastRenderedPageBreak/>
        <w:t xml:space="preserve">В </w:t>
      </w:r>
      <w:hyperlink w:anchor="P47" w:history="1">
        <w:r>
          <w:rPr>
            <w:color w:val="0000FF"/>
          </w:rPr>
          <w:t>столбце 6</w:t>
        </w:r>
      </w:hyperlink>
      <w:r>
        <w:t xml:space="preserve"> указываются условия дифференциации тарифов на предоставление доступа к объектам инфраструктуры в соответствии с </w:t>
      </w:r>
      <w:hyperlink r:id="rId11" w:history="1">
        <w:r>
          <w:rPr>
            <w:color w:val="0000FF"/>
          </w:rPr>
          <w:t>пунктом 40</w:t>
        </w:r>
      </w:hyperlink>
      <w:r>
        <w:t xml:space="preserve"> Правил </w:t>
      </w:r>
      <w:proofErr w:type="spellStart"/>
      <w:r>
        <w:t>недискриминационного</w:t>
      </w:r>
      <w:proofErr w:type="spellEnd"/>
      <w:r>
        <w:t xml:space="preserve"> доступа к инфраструктуре для размещения сетей электросвязи, в случае применения дифференциации тарифов.</w:t>
      </w:r>
    </w:p>
    <w:p w:rsidR="003A25C1" w:rsidRDefault="003A25C1">
      <w:pPr>
        <w:pStyle w:val="ConsPlusNormal"/>
        <w:spacing w:before="220"/>
        <w:ind w:firstLine="540"/>
        <w:jc w:val="both"/>
      </w:pPr>
      <w:r>
        <w:t>В случае</w:t>
      </w:r>
      <w:proofErr w:type="gramStart"/>
      <w:r>
        <w:t>,</w:t>
      </w:r>
      <w:proofErr w:type="gramEnd"/>
      <w:r>
        <w:t xml:space="preserve"> если доступ к объектам инфраструктуры предоставляется путем выполнения нескольких технологически связанных мероприятий, порядок формирования тарифов на выполнение которых различается, владелец инфраструктуры вправе разместить информацию о порядке формирования тарифов и условиях дифференциации тарифов отдельно и в </w:t>
      </w:r>
      <w:hyperlink w:anchor="P46" w:history="1">
        <w:r>
          <w:rPr>
            <w:color w:val="0000FF"/>
          </w:rPr>
          <w:t>столбцах 5</w:t>
        </w:r>
      </w:hyperlink>
      <w:r>
        <w:t xml:space="preserve"> и </w:t>
      </w:r>
      <w:hyperlink w:anchor="P47" w:history="1">
        <w:r>
          <w:rPr>
            <w:color w:val="0000FF"/>
          </w:rPr>
          <w:t>6</w:t>
        </w:r>
      </w:hyperlink>
      <w:r>
        <w:t xml:space="preserve"> указать ссылки на источники, в которых опубликована информация о порядке формирования и условиях дифференциации тарифов.</w:t>
      </w:r>
    </w:p>
    <w:p w:rsidR="003A25C1" w:rsidRDefault="003A25C1">
      <w:pPr>
        <w:pStyle w:val="ConsPlusNormal"/>
        <w:spacing w:before="220"/>
        <w:ind w:firstLine="540"/>
        <w:jc w:val="both"/>
      </w:pPr>
      <w:r>
        <w:t xml:space="preserve">Владелец инфраструктуры вправе заполнять </w:t>
      </w:r>
      <w:hyperlink w:anchor="P32" w:history="1">
        <w:r>
          <w:rPr>
            <w:color w:val="0000FF"/>
          </w:rPr>
          <w:t>Форму 1</w:t>
        </w:r>
      </w:hyperlink>
      <w:r>
        <w:t xml:space="preserve"> в виде нескольких таблиц с указанием информации по каждому наименованию объекта инфраструктуры отдельно.</w:t>
      </w:r>
    </w:p>
    <w:p w:rsidR="003A25C1" w:rsidRDefault="003A25C1">
      <w:pPr>
        <w:pStyle w:val="ConsPlusNormal"/>
        <w:spacing w:before="220"/>
        <w:ind w:firstLine="540"/>
        <w:jc w:val="both"/>
      </w:pPr>
      <w:r>
        <w:t xml:space="preserve">Владелец инфраструктуры, помимо обязательной информации, установленной </w:t>
      </w:r>
      <w:hyperlink w:anchor="P32" w:history="1">
        <w:r>
          <w:rPr>
            <w:color w:val="0000FF"/>
          </w:rPr>
          <w:t>Формой 1</w:t>
        </w:r>
      </w:hyperlink>
      <w:r>
        <w:t>, вправе указывать дополнительную информацию об объектах инфраструктуры, которая способствует полному и достоверному информированию пользователей инфраструктуры об объектах инфраструктуры.</w:t>
      </w:r>
    </w:p>
    <w:p w:rsidR="003A25C1" w:rsidRDefault="003A25C1">
      <w:pPr>
        <w:pStyle w:val="ConsPlusNormal"/>
        <w:spacing w:before="220"/>
        <w:ind w:firstLine="540"/>
        <w:jc w:val="both"/>
      </w:pPr>
      <w:r>
        <w:t xml:space="preserve">2. </w:t>
      </w:r>
      <w:hyperlink w:anchor="P59" w:history="1">
        <w:r>
          <w:rPr>
            <w:color w:val="0000FF"/>
          </w:rPr>
          <w:t>Форма 2</w:t>
        </w:r>
      </w:hyperlink>
      <w:r>
        <w:t>. "О раскрытии информации о порядке и условиях выполнения запросов на предоставление информации о доступе к конкретным объектам инфраструктуры, а также о размере платы за предоставление информации".</w:t>
      </w:r>
    </w:p>
    <w:p w:rsidR="003A25C1" w:rsidRDefault="003A25C1">
      <w:pPr>
        <w:pStyle w:val="ConsPlusNormal"/>
        <w:spacing w:before="220"/>
        <w:ind w:firstLine="540"/>
        <w:jc w:val="both"/>
      </w:pPr>
      <w:r>
        <w:t xml:space="preserve">В </w:t>
      </w:r>
      <w:hyperlink w:anchor="P72" w:history="1">
        <w:r>
          <w:rPr>
            <w:color w:val="0000FF"/>
          </w:rPr>
          <w:t>столбце 1</w:t>
        </w:r>
      </w:hyperlink>
      <w:r>
        <w:t xml:space="preserve"> указывается наименование субъекта Российской Федерации, наименование муниципального района или городского округа, наименование поселения (городского или сельского), на территории которых расположены конкретные объекты инфраструктуры, и запрос информации о доступе к которым предоставляется по одному адресу, указываемому в </w:t>
      </w:r>
      <w:hyperlink w:anchor="P74" w:history="1">
        <w:r>
          <w:rPr>
            <w:color w:val="0000FF"/>
          </w:rPr>
          <w:t>столбце 3</w:t>
        </w:r>
      </w:hyperlink>
      <w:r>
        <w:t>.</w:t>
      </w:r>
    </w:p>
    <w:p w:rsidR="003A25C1" w:rsidRDefault="003A25C1">
      <w:pPr>
        <w:pStyle w:val="ConsPlusNormal"/>
        <w:spacing w:before="220"/>
        <w:ind w:firstLine="540"/>
        <w:jc w:val="both"/>
      </w:pPr>
      <w:r>
        <w:t>Если запрос информации о конкретных объектах инфраструктуры, расположенных на территории субъекта Российской Федерации, направляется по одному адресу, наименование муниципального района или городского округа, наименование поселения (городского или сельского) не указывается.</w:t>
      </w:r>
    </w:p>
    <w:p w:rsidR="003A25C1" w:rsidRDefault="003A25C1">
      <w:pPr>
        <w:pStyle w:val="ConsPlusNormal"/>
        <w:spacing w:before="220"/>
        <w:ind w:firstLine="540"/>
        <w:jc w:val="both"/>
      </w:pPr>
      <w:r>
        <w:t>Если запрос информации о конкретных объектах инфраструктуры, расположенных на территории муниципального района или городского округа, направляется по одному адресу, наименование поселения (городского или сельского) не указывается.</w:t>
      </w:r>
    </w:p>
    <w:p w:rsidR="003A25C1" w:rsidRDefault="003A25C1">
      <w:pPr>
        <w:pStyle w:val="ConsPlusNormal"/>
        <w:spacing w:before="220"/>
        <w:ind w:firstLine="540"/>
        <w:jc w:val="both"/>
      </w:pPr>
      <w:r>
        <w:t xml:space="preserve">В </w:t>
      </w:r>
      <w:hyperlink w:anchor="P73" w:history="1">
        <w:r>
          <w:rPr>
            <w:color w:val="0000FF"/>
          </w:rPr>
          <w:t>столбце 2</w:t>
        </w:r>
      </w:hyperlink>
      <w:r>
        <w:t xml:space="preserve"> указывается наименование объекта инфраструктуры в соответствии с </w:t>
      </w:r>
      <w:hyperlink w:anchor="P127" w:history="1">
        <w:r>
          <w:rPr>
            <w:color w:val="0000FF"/>
          </w:rPr>
          <w:t>абзацем 2</w:t>
        </w:r>
      </w:hyperlink>
      <w:r>
        <w:t xml:space="preserve"> настоящих Правил.</w:t>
      </w:r>
    </w:p>
    <w:p w:rsidR="003A25C1" w:rsidRDefault="003A25C1">
      <w:pPr>
        <w:pStyle w:val="ConsPlusNormal"/>
        <w:spacing w:before="220"/>
        <w:ind w:firstLine="540"/>
        <w:jc w:val="both"/>
      </w:pPr>
      <w:r>
        <w:t xml:space="preserve">В </w:t>
      </w:r>
      <w:hyperlink w:anchor="P74" w:history="1">
        <w:r>
          <w:rPr>
            <w:color w:val="0000FF"/>
          </w:rPr>
          <w:t>столбце 3</w:t>
        </w:r>
      </w:hyperlink>
      <w:r>
        <w:t xml:space="preserve"> указывается адрес </w:t>
      </w:r>
      <w:proofErr w:type="gramStart"/>
      <w:r>
        <w:t>для направления запроса на предоставление информации о доступе к конкретным объектам инфраструктуры в виде</w:t>
      </w:r>
      <w:proofErr w:type="gramEnd"/>
      <w:r>
        <w:t xml:space="preserve"> почтового адреса. Дополнительно может быть указан номер факса и (или) порядок обращения в форме электронного документа с использованием информационно-телекоммуникационных сетей общего пользования, в том числе сети Интернет, включая портал в сети Интернет.</w:t>
      </w:r>
    </w:p>
    <w:p w:rsidR="003A25C1" w:rsidRDefault="003A25C1">
      <w:pPr>
        <w:pStyle w:val="ConsPlusNormal"/>
        <w:spacing w:before="220"/>
        <w:ind w:firstLine="540"/>
        <w:jc w:val="both"/>
      </w:pPr>
      <w:r>
        <w:t xml:space="preserve">В </w:t>
      </w:r>
      <w:hyperlink w:anchor="P75" w:history="1">
        <w:r>
          <w:rPr>
            <w:color w:val="0000FF"/>
          </w:rPr>
          <w:t>столбцах 4</w:t>
        </w:r>
      </w:hyperlink>
      <w:r>
        <w:t xml:space="preserve">, </w:t>
      </w:r>
      <w:hyperlink w:anchor="P76" w:history="1">
        <w:r>
          <w:rPr>
            <w:color w:val="0000FF"/>
          </w:rPr>
          <w:t>5</w:t>
        </w:r>
      </w:hyperlink>
      <w:r>
        <w:t xml:space="preserve"> указываются сроки выполнения запроса, установленные в соответствии с </w:t>
      </w:r>
      <w:hyperlink r:id="rId12" w:history="1">
        <w:r>
          <w:rPr>
            <w:color w:val="0000FF"/>
          </w:rPr>
          <w:t>пунктом 16</w:t>
        </w:r>
      </w:hyperlink>
      <w:r>
        <w:t xml:space="preserve"> Правил </w:t>
      </w:r>
      <w:proofErr w:type="spellStart"/>
      <w:r>
        <w:t>недискриминационного</w:t>
      </w:r>
      <w:proofErr w:type="spellEnd"/>
      <w:r>
        <w:t xml:space="preserve"> доступа к инфраструктуре для размещения сетей электросвязи.</w:t>
      </w:r>
    </w:p>
    <w:p w:rsidR="003A25C1" w:rsidRDefault="003A25C1">
      <w:pPr>
        <w:pStyle w:val="ConsPlusNormal"/>
        <w:spacing w:before="220"/>
        <w:ind w:firstLine="540"/>
        <w:jc w:val="both"/>
      </w:pPr>
      <w:r>
        <w:t xml:space="preserve">В </w:t>
      </w:r>
      <w:hyperlink w:anchor="P77" w:history="1">
        <w:r>
          <w:rPr>
            <w:color w:val="0000FF"/>
          </w:rPr>
          <w:t>столбце 6</w:t>
        </w:r>
      </w:hyperlink>
      <w:r>
        <w:t xml:space="preserve"> указывается размер платы за предоставление информации о доступе к конкретным объектам инфраструктуры в случае, когда требуется проведение работ по осмотру, измерению, обследованию объекта инфраструктуры, установленный в соответствии с </w:t>
      </w:r>
      <w:hyperlink r:id="rId13" w:history="1">
        <w:r>
          <w:rPr>
            <w:color w:val="0000FF"/>
          </w:rPr>
          <w:t>пунктом 16</w:t>
        </w:r>
      </w:hyperlink>
      <w:r>
        <w:t xml:space="preserve"> Правил </w:t>
      </w:r>
      <w:proofErr w:type="spellStart"/>
      <w:r>
        <w:t>недискриминационного</w:t>
      </w:r>
      <w:proofErr w:type="spellEnd"/>
      <w:r>
        <w:t xml:space="preserve"> доступа к инфраструктуре для размещения сетей электросвязи.</w:t>
      </w:r>
    </w:p>
    <w:p w:rsidR="003A25C1" w:rsidRDefault="003A25C1">
      <w:pPr>
        <w:pStyle w:val="ConsPlusNormal"/>
        <w:spacing w:before="220"/>
        <w:ind w:firstLine="540"/>
        <w:jc w:val="both"/>
      </w:pPr>
      <w:r>
        <w:lastRenderedPageBreak/>
        <w:t xml:space="preserve">В </w:t>
      </w:r>
      <w:hyperlink w:anchor="P78" w:history="1">
        <w:r>
          <w:rPr>
            <w:color w:val="0000FF"/>
          </w:rPr>
          <w:t>столбце 7</w:t>
        </w:r>
      </w:hyperlink>
      <w:r>
        <w:t xml:space="preserve"> указывается перечень требований к содержанию запроса на предоставление информации о доступе к конкретным объектам инфраструктуры и условиям его выполнения. Опубликованный перечень является исчерпывающим.</w:t>
      </w:r>
    </w:p>
    <w:p w:rsidR="003A25C1" w:rsidRDefault="003A25C1">
      <w:pPr>
        <w:pStyle w:val="ConsPlusNormal"/>
        <w:spacing w:before="220"/>
        <w:ind w:firstLine="540"/>
        <w:jc w:val="both"/>
      </w:pPr>
      <w:r>
        <w:t xml:space="preserve">3. </w:t>
      </w:r>
      <w:hyperlink w:anchor="P91" w:history="1">
        <w:r>
          <w:rPr>
            <w:color w:val="0000FF"/>
          </w:rPr>
          <w:t>Форма 3</w:t>
        </w:r>
      </w:hyperlink>
      <w:r>
        <w:t xml:space="preserve"> "О раскрытии информации, содержащейся в реестре заявлений о предоставлении доступа к инфраструктуре".</w:t>
      </w:r>
    </w:p>
    <w:p w:rsidR="003A25C1" w:rsidRDefault="003A25C1">
      <w:pPr>
        <w:pStyle w:val="ConsPlusNormal"/>
        <w:spacing w:before="220"/>
        <w:ind w:firstLine="540"/>
        <w:jc w:val="both"/>
      </w:pPr>
      <w:r>
        <w:t xml:space="preserve">В </w:t>
      </w:r>
      <w:hyperlink w:anchor="P100" w:history="1">
        <w:r>
          <w:rPr>
            <w:color w:val="0000FF"/>
          </w:rPr>
          <w:t>столбце 1</w:t>
        </w:r>
      </w:hyperlink>
      <w:r>
        <w:t xml:space="preserve"> указывается наименование субъекта Российской Федерации, на территории которого расположен объект инфраструктуры, к которому запрашивается доступ.</w:t>
      </w:r>
    </w:p>
    <w:p w:rsidR="003A25C1" w:rsidRDefault="003A25C1">
      <w:pPr>
        <w:pStyle w:val="ConsPlusNormal"/>
        <w:spacing w:before="220"/>
        <w:ind w:firstLine="540"/>
        <w:jc w:val="both"/>
      </w:pPr>
      <w:r>
        <w:t xml:space="preserve">В </w:t>
      </w:r>
      <w:hyperlink w:anchor="P101" w:history="1">
        <w:r>
          <w:rPr>
            <w:color w:val="0000FF"/>
          </w:rPr>
          <w:t>столбце 2</w:t>
        </w:r>
      </w:hyperlink>
      <w:r>
        <w:t xml:space="preserve"> указывается номер заявления, устанавливаемый в порядке внесения записи о заявлении в реестр в соответствии с </w:t>
      </w:r>
      <w:hyperlink r:id="rId14" w:history="1">
        <w:r>
          <w:rPr>
            <w:color w:val="0000FF"/>
          </w:rPr>
          <w:t>пунктами 22</w:t>
        </w:r>
      </w:hyperlink>
      <w:r>
        <w:t xml:space="preserve">, </w:t>
      </w:r>
      <w:hyperlink r:id="rId15" w:history="1">
        <w:r>
          <w:rPr>
            <w:color w:val="0000FF"/>
          </w:rPr>
          <w:t>35</w:t>
        </w:r>
      </w:hyperlink>
      <w:r>
        <w:t xml:space="preserve"> Правил </w:t>
      </w:r>
      <w:proofErr w:type="spellStart"/>
      <w:r>
        <w:t>недискриминационного</w:t>
      </w:r>
      <w:proofErr w:type="spellEnd"/>
      <w:r>
        <w:t xml:space="preserve"> доступа к инфраструктуре электросвязи.</w:t>
      </w:r>
    </w:p>
    <w:p w:rsidR="003A25C1" w:rsidRDefault="003A25C1">
      <w:pPr>
        <w:pStyle w:val="ConsPlusNormal"/>
        <w:spacing w:before="220"/>
        <w:ind w:firstLine="540"/>
        <w:jc w:val="both"/>
      </w:pPr>
      <w:r>
        <w:t xml:space="preserve">В </w:t>
      </w:r>
      <w:hyperlink w:anchor="P102" w:history="1">
        <w:r>
          <w:rPr>
            <w:color w:val="0000FF"/>
          </w:rPr>
          <w:t>столбце 3</w:t>
        </w:r>
      </w:hyperlink>
      <w:r>
        <w:t xml:space="preserve"> указываются дата и время поступления заявления.</w:t>
      </w:r>
    </w:p>
    <w:p w:rsidR="003A25C1" w:rsidRDefault="003A25C1">
      <w:pPr>
        <w:pStyle w:val="ConsPlusNormal"/>
        <w:spacing w:before="220"/>
        <w:ind w:firstLine="540"/>
        <w:jc w:val="both"/>
      </w:pPr>
      <w:r>
        <w:t xml:space="preserve">В </w:t>
      </w:r>
      <w:hyperlink w:anchor="P103" w:history="1">
        <w:r>
          <w:rPr>
            <w:color w:val="0000FF"/>
          </w:rPr>
          <w:t>столбце 4</w:t>
        </w:r>
      </w:hyperlink>
      <w:r>
        <w:t xml:space="preserve"> указываются наименование и организационно-правовая форма заявителя в соответствии со сведениями, указанными пользователем в заявлении в соответствии с </w:t>
      </w:r>
      <w:hyperlink r:id="rId16" w:history="1">
        <w:r>
          <w:rPr>
            <w:color w:val="0000FF"/>
          </w:rPr>
          <w:t>подпунктом "а" пункта 20</w:t>
        </w:r>
      </w:hyperlink>
      <w:r>
        <w:t xml:space="preserve"> Правил </w:t>
      </w:r>
      <w:proofErr w:type="spellStart"/>
      <w:r>
        <w:t>недискриминационного</w:t>
      </w:r>
      <w:proofErr w:type="spellEnd"/>
      <w:r>
        <w:t xml:space="preserve"> доступа к инфраструктуре электросвязи.</w:t>
      </w:r>
    </w:p>
    <w:p w:rsidR="003A25C1" w:rsidRDefault="003A25C1">
      <w:pPr>
        <w:pStyle w:val="ConsPlusNormal"/>
        <w:spacing w:before="220"/>
        <w:ind w:firstLine="540"/>
        <w:jc w:val="both"/>
      </w:pPr>
      <w:r>
        <w:t xml:space="preserve">В </w:t>
      </w:r>
      <w:hyperlink w:anchor="P104" w:history="1">
        <w:r>
          <w:rPr>
            <w:color w:val="0000FF"/>
          </w:rPr>
          <w:t>столбце 5</w:t>
        </w:r>
      </w:hyperlink>
      <w:r>
        <w:t xml:space="preserve"> указываются наименование и описание объекта инфраструктуры, к которому запрашивается доступ. Описание объекта инфраструктуры, к которому запрашивается доступ, разрешается в виде, указанном пользователем в заявлении в соответствии с </w:t>
      </w:r>
      <w:hyperlink r:id="rId17" w:history="1">
        <w:r>
          <w:rPr>
            <w:color w:val="0000FF"/>
          </w:rPr>
          <w:t>подпунктом "в" пункта 20</w:t>
        </w:r>
      </w:hyperlink>
      <w:r>
        <w:t xml:space="preserve"> Правил </w:t>
      </w:r>
      <w:proofErr w:type="spellStart"/>
      <w:r>
        <w:t>недискриминационного</w:t>
      </w:r>
      <w:proofErr w:type="spellEnd"/>
      <w:r>
        <w:t xml:space="preserve"> доступа к инфраструктуре электросвязи. Владелец инфраструктуры в столбце 5 вправе </w:t>
      </w:r>
      <w:proofErr w:type="gramStart"/>
      <w:r>
        <w:t>разместить</w:t>
      </w:r>
      <w:proofErr w:type="gramEnd"/>
      <w:r>
        <w:t xml:space="preserve"> сканированную копию заявления о предоставлении доступа к инфраструктуре в части информации, предусмотренной </w:t>
      </w:r>
      <w:hyperlink r:id="rId18" w:history="1">
        <w:r>
          <w:rPr>
            <w:color w:val="0000FF"/>
          </w:rPr>
          <w:t>подпунктом "в" пункта 20</w:t>
        </w:r>
      </w:hyperlink>
      <w:r>
        <w:t xml:space="preserve"> Правил </w:t>
      </w:r>
      <w:proofErr w:type="spellStart"/>
      <w:r>
        <w:t>недискриминационного</w:t>
      </w:r>
      <w:proofErr w:type="spellEnd"/>
      <w:r>
        <w:t xml:space="preserve"> доступа к инфраструктуре электросвязи.</w:t>
      </w:r>
    </w:p>
    <w:p w:rsidR="003A25C1" w:rsidRDefault="003A25C1">
      <w:pPr>
        <w:pStyle w:val="ConsPlusNormal"/>
        <w:spacing w:before="220"/>
        <w:ind w:firstLine="540"/>
        <w:jc w:val="both"/>
      </w:pPr>
      <w:r>
        <w:t xml:space="preserve">В </w:t>
      </w:r>
      <w:hyperlink w:anchor="P105" w:history="1">
        <w:r>
          <w:rPr>
            <w:color w:val="0000FF"/>
          </w:rPr>
          <w:t>столбце 6</w:t>
        </w:r>
      </w:hyperlink>
      <w:r>
        <w:t xml:space="preserve"> указывается планируемый срок начала использования объекта инфраструктуры, указанный пользователем в заявлении в соответствии с </w:t>
      </w:r>
      <w:hyperlink r:id="rId19" w:history="1">
        <w:r>
          <w:rPr>
            <w:color w:val="0000FF"/>
          </w:rPr>
          <w:t>подпунктом "г" пункта 20</w:t>
        </w:r>
      </w:hyperlink>
      <w:r>
        <w:t xml:space="preserve"> Правил </w:t>
      </w:r>
      <w:proofErr w:type="spellStart"/>
      <w:r>
        <w:t>недискриминационного</w:t>
      </w:r>
      <w:proofErr w:type="spellEnd"/>
      <w:r>
        <w:t xml:space="preserve"> доступа к инфраструктуре электросвязи.</w:t>
      </w:r>
    </w:p>
    <w:p w:rsidR="003A25C1" w:rsidRDefault="003A25C1">
      <w:pPr>
        <w:pStyle w:val="ConsPlusNormal"/>
        <w:jc w:val="both"/>
      </w:pPr>
    </w:p>
    <w:p w:rsidR="003A25C1" w:rsidRDefault="003A25C1">
      <w:pPr>
        <w:pStyle w:val="ConsPlusNormal"/>
        <w:jc w:val="both"/>
      </w:pPr>
    </w:p>
    <w:p w:rsidR="003A25C1" w:rsidRDefault="003A25C1">
      <w:pPr>
        <w:pStyle w:val="ConsPlusNormal"/>
        <w:pBdr>
          <w:top w:val="single" w:sz="6" w:space="0" w:color="auto"/>
        </w:pBdr>
        <w:spacing w:before="100" w:after="100"/>
        <w:jc w:val="both"/>
        <w:rPr>
          <w:sz w:val="2"/>
          <w:szCs w:val="2"/>
        </w:rPr>
      </w:pPr>
    </w:p>
    <w:p w:rsidR="00D64543" w:rsidRDefault="00D64543"/>
    <w:sectPr w:rsidR="00D64543" w:rsidSect="00B61311">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08"/>
  <w:characterSpacingControl w:val="doNotCompress"/>
  <w:compat/>
  <w:rsids>
    <w:rsidRoot w:val="003A25C1"/>
    <w:rsid w:val="003A25C1"/>
    <w:rsid w:val="00720DFA"/>
    <w:rsid w:val="00AE2057"/>
    <w:rsid w:val="00D645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5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25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25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25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C95061C928F457B86885EAD3467E03957FF9467DFE855E3DC1D666185A8D51D4E55D25137E842D42DF9231281DA18D8B134F3FE6E55786T0fFH" TargetMode="External"/><Relationship Id="rId13" Type="http://schemas.openxmlformats.org/officeDocument/2006/relationships/hyperlink" Target="consultantplus://offline/ref=26C95061C928F457B86885EAD3467E03957FF9467DFE855E3DC1D666185A8D51D4E55D25137E842843DF9231281DA18D8B134F3FE6E55786T0fFH" TargetMode="External"/><Relationship Id="rId18" Type="http://schemas.openxmlformats.org/officeDocument/2006/relationships/hyperlink" Target="consultantplus://offline/ref=26C95061C928F457B86885EAD3467E03957FF9467DFE855E3DC1D666185A8D51D4E55D25137E842944DF9231281DA18D8B134F3FE6E55786T0fFH"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26C95061C928F457B86885EAD3467E03957FF9467DFE855E3DC1D666185A8D51D4E55D25137E842C4ADF9231281DA18D8B134F3FE6E55786T0fFH" TargetMode="External"/><Relationship Id="rId12" Type="http://schemas.openxmlformats.org/officeDocument/2006/relationships/hyperlink" Target="consultantplus://offline/ref=26C95061C928F457B86885EAD3467E03957FF9467DFE855E3DC1D666185A8D51D4E55D25137E842843DF9231281DA18D8B134F3FE6E55786T0fFH" TargetMode="External"/><Relationship Id="rId17" Type="http://schemas.openxmlformats.org/officeDocument/2006/relationships/hyperlink" Target="consultantplus://offline/ref=26C95061C928F457B86885EAD3467E03957FF9467DFE855E3DC1D666185A8D51D4E55D25137E842944DF9231281DA18D8B134F3FE6E55786T0fFH" TargetMode="External"/><Relationship Id="rId2" Type="http://schemas.openxmlformats.org/officeDocument/2006/relationships/settings" Target="settings.xml"/><Relationship Id="rId16" Type="http://schemas.openxmlformats.org/officeDocument/2006/relationships/hyperlink" Target="consultantplus://offline/ref=26C95061C928F457B86885EAD3467E03957FF9467DFE855E3DC1D666185A8D51D4E55D25137E842946DF9231281DA18D8B134F3FE6E55786T0fFH"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6C95061C928F457B86885EAD3467E03957FF9467DFE855E3DC1D666185A8D51D4E55D25137E842F46DF9231281DA18D8B134F3FE6E55786T0fFH" TargetMode="External"/><Relationship Id="rId11" Type="http://schemas.openxmlformats.org/officeDocument/2006/relationships/hyperlink" Target="consultantplus://offline/ref=26C95061C928F457B86885EAD3467E03957FF9467DFE855E3DC1D666185A8D51D4E55D25137E852D46DF9231281DA18D8B134F3FE6E55786T0fFH" TargetMode="External"/><Relationship Id="rId5" Type="http://schemas.openxmlformats.org/officeDocument/2006/relationships/hyperlink" Target="consultantplus://offline/ref=26C95061C928F457B86885EAD3467E03957FF9467DFE855E3DC1D666185A8D51D4E55D25137E842E45DF9231281DA18D8B134F3FE6E55786T0fFH" TargetMode="External"/><Relationship Id="rId15" Type="http://schemas.openxmlformats.org/officeDocument/2006/relationships/hyperlink" Target="consultantplus://offline/ref=26C95061C928F457B86885EAD3467E03957FF9467DFE855E3DC1D666185A8D51D4E55D25137E852C41DF9231281DA18D8B134F3FE6E55786T0fFH" TargetMode="External"/><Relationship Id="rId10" Type="http://schemas.openxmlformats.org/officeDocument/2006/relationships/hyperlink" Target="consultantplus://offline/ref=26C95061C928F457B86885EAD3467E03957FF9467DFE855E3DC1D666185A8D51D4E55D25137E842D42DF9231281DA18D8B134F3FE6E55786T0fFH" TargetMode="External"/><Relationship Id="rId19" Type="http://schemas.openxmlformats.org/officeDocument/2006/relationships/hyperlink" Target="consultantplus://offline/ref=26C95061C928F457B86885EAD3467E03957FF9467DFE855E3DC1D666185A8D51D4E55D25137E842945DF9231281DA18D8B134F3FE6E55786T0fF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6C95061C928F457B86885EAD3467E03957FF9467DFE855E3DC1D666185A8D51D4E55D25137E842C4ADF9231281DA18D8B134F3FE6E55786T0fFH" TargetMode="External"/><Relationship Id="rId14" Type="http://schemas.openxmlformats.org/officeDocument/2006/relationships/hyperlink" Target="consultantplus://offline/ref=26C95061C928F457B86885EAD3467E03957FF9467DFE855E3DC1D666185A8D51D4E55D25137E842643DF9231281DA18D8B134F3FE6E55786T0f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2252</Words>
  <Characters>12843</Characters>
  <Application>Microsoft Office Word</Application>
  <DocSecurity>0</DocSecurity>
  <Lines>107</Lines>
  <Paragraphs>30</Paragraphs>
  <ScaleCrop>false</ScaleCrop>
  <Company/>
  <LinksUpToDate>false</LinksUpToDate>
  <CharactersWithSpaces>15065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tanika</dc:creator>
  <cp:lastModifiedBy>dea</cp:lastModifiedBy>
  <cp:revision>2</cp:revision>
  <dcterms:created xsi:type="dcterms:W3CDTF">2021-12-28T07:40:00Z</dcterms:created>
  <dcterms:modified xsi:type="dcterms:W3CDTF">2021-12-28T07:40:00Z</dcterms:modified>
</cp:coreProperties>
</file>